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2D2BAD8D"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75670F">
        <w:rPr>
          <w:rFonts w:asciiTheme="majorHAnsi" w:hAnsiTheme="majorHAnsi" w:cstheme="majorHAnsi"/>
          <w:b/>
        </w:rPr>
        <w:t>3130</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75670F">
        <w:rPr>
          <w:rFonts w:asciiTheme="majorHAnsi" w:hAnsiTheme="majorHAnsi" w:cstheme="majorHAnsi"/>
          <w:b/>
        </w:rPr>
        <w:t>Popular Culture and Punishment, 1700-1900</w:t>
      </w:r>
    </w:p>
    <w:p w14:paraId="174BFA96" w14:textId="668DA2B2"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75670F">
        <w:rPr>
          <w:rFonts w:asciiTheme="majorHAnsi" w:hAnsiTheme="majorHAnsi" w:cstheme="majorHAnsi"/>
          <w:b/>
          <w:sz w:val="22"/>
        </w:rPr>
        <w:t xml:space="preserve">L. </w:t>
      </w:r>
      <w:proofErr w:type="spellStart"/>
      <w:r w:rsidR="0075670F">
        <w:rPr>
          <w:rFonts w:asciiTheme="majorHAnsi" w:hAnsiTheme="majorHAnsi" w:cstheme="majorHAnsi"/>
          <w:b/>
          <w:sz w:val="22"/>
        </w:rPr>
        <w:t>Mahood</w:t>
      </w:r>
      <w:proofErr w:type="spellEnd"/>
    </w:p>
    <w:p w14:paraId="58D90D87" w14:textId="75C277CB" w:rsidR="00F46010" w:rsidRPr="00363650" w:rsidRDefault="0075670F" w:rsidP="00363650">
      <w:pPr>
        <w:tabs>
          <w:tab w:val="left" w:pos="6480"/>
        </w:tabs>
        <w:jc w:val="center"/>
        <w:rPr>
          <w:rFonts w:asciiTheme="majorHAnsi" w:hAnsiTheme="majorHAnsi" w:cstheme="majorHAnsi"/>
          <w:b/>
          <w:sz w:val="22"/>
        </w:rPr>
      </w:pPr>
      <w:r>
        <w:rPr>
          <w:rFonts w:asciiTheme="majorHAnsi" w:hAnsiTheme="majorHAnsi" w:cstheme="majorHAnsi"/>
          <w:sz w:val="22"/>
        </w:rPr>
        <w:t>lmahood</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0FFE134F"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FA67C5">
        <w:rPr>
          <w:rFonts w:asciiTheme="majorHAnsi" w:hAnsiTheme="majorHAnsi" w:cstheme="majorHAnsi"/>
          <w:b/>
          <w:sz w:val="22"/>
        </w:rPr>
        <w:t>T</w:t>
      </w:r>
      <w:r w:rsidR="0075670F">
        <w:rPr>
          <w:rFonts w:asciiTheme="majorHAnsi" w:hAnsiTheme="majorHAnsi" w:cstheme="majorHAnsi"/>
          <w:b/>
          <w:sz w:val="22"/>
        </w:rPr>
        <w:t>hree</w:t>
      </w:r>
      <w:r w:rsidR="00FA67C5">
        <w:rPr>
          <w:rFonts w:asciiTheme="majorHAnsi" w:hAnsiTheme="majorHAnsi" w:cstheme="majorHAnsi"/>
          <w:b/>
          <w:sz w:val="22"/>
        </w:rPr>
        <w:t xml:space="preserve"> 1</w:t>
      </w:r>
      <w:r w:rsidR="006C0A6D" w:rsidRPr="00363650">
        <w:rPr>
          <w:rFonts w:asciiTheme="majorHAnsi" w:hAnsiTheme="majorHAnsi" w:cstheme="majorHAnsi"/>
          <w:b/>
          <w:sz w:val="22"/>
        </w:rPr>
        <w:t xml:space="preserve">-hour </w:t>
      </w:r>
      <w:r w:rsidR="00465ABB">
        <w:rPr>
          <w:rFonts w:asciiTheme="majorHAnsi" w:hAnsiTheme="majorHAnsi" w:cstheme="majorHAnsi"/>
          <w:b/>
          <w:sz w:val="22"/>
        </w:rPr>
        <w:t>lecture</w:t>
      </w:r>
      <w:r w:rsidR="00FA67C5">
        <w:rPr>
          <w:rFonts w:asciiTheme="majorHAnsi" w:hAnsiTheme="majorHAnsi" w:cstheme="majorHAnsi"/>
          <w:b/>
          <w:sz w:val="22"/>
        </w:rPr>
        <w:t>s</w:t>
      </w:r>
      <w:r w:rsidR="006C0A6D" w:rsidRPr="00363650">
        <w:rPr>
          <w:rFonts w:asciiTheme="majorHAnsi" w:hAnsiTheme="majorHAnsi" w:cstheme="majorHAnsi"/>
          <w:b/>
          <w:sz w:val="22"/>
        </w:rPr>
        <w:t xml:space="preserve"> per week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7FADCA51" w:rsidR="00E15B11" w:rsidRPr="00363650" w:rsidRDefault="0075670F" w:rsidP="00020CCD">
      <w:pPr>
        <w:pStyle w:val="Body"/>
        <w:spacing w:line="240" w:lineRule="auto"/>
        <w:ind w:firstLine="720"/>
        <w:rPr>
          <w:rFonts w:asciiTheme="majorHAnsi" w:hAnsiTheme="majorHAnsi" w:cstheme="majorHAnsi"/>
          <w:sz w:val="22"/>
        </w:rPr>
      </w:pPr>
      <w:r>
        <w:rPr>
          <w:rFonts w:asciiTheme="majorHAnsi" w:hAnsiTheme="majorHAnsi"/>
          <w:sz w:val="22"/>
          <w:szCs w:val="30"/>
        </w:rPr>
        <w:t>The course will survey the social, political and intellectual influences upon the leisure activities of Europeans and Americans in the period with special reference to institutions such as the prison, asylum, the reformatory and the regulation of popular culture and leisure activities. Witchcraft and the witch-hunt will be discussed.</w:t>
      </w:r>
      <w:bookmarkStart w:id="0" w:name="_GoBack"/>
      <w:bookmarkEnd w:id="0"/>
    </w:p>
    <w:p w14:paraId="01F8FAA2" w14:textId="77777777" w:rsidR="00F46010" w:rsidRPr="00363650" w:rsidRDefault="00F46010" w:rsidP="00E01810">
      <w:pPr>
        <w:tabs>
          <w:tab w:val="left" w:pos="-1170"/>
        </w:tabs>
        <w:rPr>
          <w:rFonts w:asciiTheme="majorHAnsi" w:hAnsiTheme="majorHAnsi" w:cstheme="majorHAnsi"/>
          <w:b/>
          <w:sz w:val="22"/>
        </w:rPr>
      </w:pP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57B17CF5"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75670F">
        <w:rPr>
          <w:rFonts w:asciiTheme="majorHAnsi" w:hAnsiTheme="majorHAnsi"/>
          <w:sz w:val="22"/>
        </w:rPr>
        <w:t>TBD</w:t>
      </w:r>
      <w:r w:rsidRPr="00363650">
        <w:rPr>
          <w:rFonts w:asciiTheme="majorHAnsi" w:hAnsiTheme="majorHAnsi"/>
          <w:sz w:val="22"/>
        </w:rPr>
        <w:tab/>
      </w:r>
      <w:r w:rsidRPr="00363650">
        <w:rPr>
          <w:rFonts w:asciiTheme="majorHAnsi" w:hAnsiTheme="majorHAnsi"/>
          <w:sz w:val="22"/>
        </w:rPr>
        <w:tab/>
      </w:r>
    </w:p>
    <w:p w14:paraId="7ED799B1" w14:textId="418F532D"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75670F">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76770005"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75670F">
        <w:rPr>
          <w:rFonts w:asciiTheme="majorHAnsi" w:hAnsiTheme="majorHAnsi"/>
          <w:sz w:val="22"/>
        </w:rPr>
        <w:t>TBD</w:t>
      </w:r>
    </w:p>
    <w:p w14:paraId="4239E2FD" w14:textId="1BEB2669"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75670F">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6065FCF2" w:rsidR="006861DF" w:rsidRPr="00FA67C5" w:rsidRDefault="0075670F" w:rsidP="006861DF">
      <w:pPr>
        <w:pStyle w:val="Body"/>
        <w:spacing w:line="240" w:lineRule="auto"/>
        <w:ind w:firstLine="720"/>
        <w:rPr>
          <w:rFonts w:asciiTheme="majorHAnsi" w:hAnsiTheme="majorHAnsi"/>
          <w:sz w:val="20"/>
        </w:rPr>
      </w:pPr>
      <w:r>
        <w:rPr>
          <w:rFonts w:asciiTheme="majorHAnsi" w:hAnsiTheme="majorHAnsi"/>
          <w:sz w:val="20"/>
        </w:rPr>
        <w:t>Coming Soon…</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94F30"/>
    <w:rsid w:val="001A2623"/>
    <w:rsid w:val="0026008A"/>
    <w:rsid w:val="002A23C0"/>
    <w:rsid w:val="0032088F"/>
    <w:rsid w:val="00352065"/>
    <w:rsid w:val="00363650"/>
    <w:rsid w:val="00376A6A"/>
    <w:rsid w:val="00391E6B"/>
    <w:rsid w:val="003C46B5"/>
    <w:rsid w:val="003E45BF"/>
    <w:rsid w:val="00417845"/>
    <w:rsid w:val="00465ABB"/>
    <w:rsid w:val="00490DEA"/>
    <w:rsid w:val="004A4918"/>
    <w:rsid w:val="004B7A64"/>
    <w:rsid w:val="004E29EC"/>
    <w:rsid w:val="00532AF9"/>
    <w:rsid w:val="00561AD0"/>
    <w:rsid w:val="005A5AE3"/>
    <w:rsid w:val="005C3C1B"/>
    <w:rsid w:val="005D7A56"/>
    <w:rsid w:val="005E3A62"/>
    <w:rsid w:val="006861DF"/>
    <w:rsid w:val="006A1142"/>
    <w:rsid w:val="006C0A6D"/>
    <w:rsid w:val="006D37CE"/>
    <w:rsid w:val="006E0335"/>
    <w:rsid w:val="006F3CCE"/>
    <w:rsid w:val="007169F4"/>
    <w:rsid w:val="0075670F"/>
    <w:rsid w:val="008032C2"/>
    <w:rsid w:val="00835504"/>
    <w:rsid w:val="00842AC2"/>
    <w:rsid w:val="0084777B"/>
    <w:rsid w:val="00910AB8"/>
    <w:rsid w:val="00921C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2</cp:revision>
  <cp:lastPrinted>2013-03-20T18:04:00Z</cp:lastPrinted>
  <dcterms:created xsi:type="dcterms:W3CDTF">2016-07-19T18:16:00Z</dcterms:created>
  <dcterms:modified xsi:type="dcterms:W3CDTF">2016-07-19T18:16:00Z</dcterms:modified>
</cp:coreProperties>
</file>