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1DA6F5C0"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385925">
        <w:rPr>
          <w:rFonts w:asciiTheme="majorHAnsi" w:hAnsiTheme="majorHAnsi" w:cstheme="majorHAnsi"/>
          <w:b/>
        </w:rPr>
        <w:t>3910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385925">
        <w:rPr>
          <w:rFonts w:asciiTheme="majorHAnsi" w:hAnsiTheme="majorHAnsi" w:cstheme="majorHAnsi"/>
          <w:b/>
        </w:rPr>
        <w:t>Africa</w:t>
      </w:r>
      <w:bookmarkStart w:id="0" w:name="_GoBack"/>
      <w:bookmarkEnd w:id="0"/>
      <w:r w:rsidR="00385925">
        <w:rPr>
          <w:rFonts w:asciiTheme="majorHAnsi" w:hAnsiTheme="majorHAnsi" w:cstheme="majorHAnsi"/>
          <w:b/>
        </w:rPr>
        <w:t xml:space="preserve"> Since 1800</w:t>
      </w:r>
    </w:p>
    <w:p w14:paraId="174BFA96" w14:textId="0711C8FC"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385925">
        <w:rPr>
          <w:rFonts w:asciiTheme="majorHAnsi" w:hAnsiTheme="majorHAnsi" w:cstheme="majorHAnsi"/>
          <w:b/>
          <w:sz w:val="22"/>
        </w:rPr>
        <w:t xml:space="preserve">F. </w:t>
      </w:r>
      <w:proofErr w:type="spellStart"/>
      <w:r w:rsidR="00385925">
        <w:rPr>
          <w:rFonts w:asciiTheme="majorHAnsi" w:hAnsiTheme="majorHAnsi" w:cstheme="majorHAnsi"/>
          <w:b/>
          <w:sz w:val="22"/>
        </w:rPr>
        <w:t>Kolapo</w:t>
      </w:r>
      <w:proofErr w:type="spellEnd"/>
    </w:p>
    <w:p w14:paraId="58D90D87" w14:textId="042D91EB" w:rsidR="00F46010" w:rsidRPr="00363650" w:rsidRDefault="00385925" w:rsidP="00363650">
      <w:pPr>
        <w:tabs>
          <w:tab w:val="left" w:pos="6480"/>
        </w:tabs>
        <w:jc w:val="center"/>
        <w:rPr>
          <w:rFonts w:asciiTheme="majorHAnsi" w:hAnsiTheme="majorHAnsi" w:cstheme="majorHAnsi"/>
          <w:b/>
          <w:sz w:val="22"/>
        </w:rPr>
      </w:pPr>
      <w:r>
        <w:rPr>
          <w:rFonts w:asciiTheme="majorHAnsi" w:hAnsiTheme="majorHAnsi" w:cstheme="majorHAnsi"/>
          <w:sz w:val="22"/>
        </w:rPr>
        <w:t>kolapof</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27D0F689" w:rsidR="00E15B11" w:rsidRPr="00363650" w:rsidRDefault="00385925"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will explore major themes in Africa’s history from c.1800 to the present, examining the economic, political and social-cultural arrangements and policies, and local and global interrelationships that have structured Africans experience of colonialism, independence, and post-independence.</w:t>
      </w:r>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522B06DA"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385925">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20DC18DE"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385925">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3B8C0192"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385925">
        <w:rPr>
          <w:rFonts w:asciiTheme="majorHAnsi" w:hAnsiTheme="majorHAnsi"/>
          <w:sz w:val="22"/>
        </w:rPr>
        <w:t>TBD</w:t>
      </w:r>
    </w:p>
    <w:p w14:paraId="4239E2FD" w14:textId="1B2EEE9B"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85925">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4CC59458" w:rsidR="006861DF" w:rsidRPr="00FA67C5" w:rsidRDefault="00385925"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85925"/>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020B0"/>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3</cp:revision>
  <cp:lastPrinted>2013-03-20T18:04:00Z</cp:lastPrinted>
  <dcterms:created xsi:type="dcterms:W3CDTF">2016-07-19T18:53:00Z</dcterms:created>
  <dcterms:modified xsi:type="dcterms:W3CDTF">2016-07-20T19:54:00Z</dcterms:modified>
</cp:coreProperties>
</file>