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FCDD" w14:textId="77777777" w:rsidR="00267108" w:rsidRPr="001019B5" w:rsidRDefault="00267108" w:rsidP="00267108">
      <w:pPr>
        <w:pStyle w:val="Title"/>
        <w:rPr>
          <w:rFonts w:asciiTheme="minorHAnsi" w:hAnsiTheme="minorHAnsi" w:cstheme="minorHAnsi"/>
          <w:i w:val="0"/>
          <w:caps/>
          <w:sz w:val="24"/>
        </w:rPr>
      </w:pPr>
    </w:p>
    <w:p w14:paraId="229B7BBC" w14:textId="77777777" w:rsidR="00267108" w:rsidRPr="001019B5" w:rsidRDefault="00267108" w:rsidP="00267108">
      <w:pPr>
        <w:pStyle w:val="Title"/>
        <w:rPr>
          <w:rFonts w:asciiTheme="minorHAnsi" w:hAnsiTheme="minorHAnsi" w:cstheme="minorHAnsi"/>
          <w:i w:val="0"/>
          <w:caps/>
          <w:sz w:val="24"/>
        </w:rPr>
      </w:pPr>
      <w:r w:rsidRPr="001019B5">
        <w:rPr>
          <w:rFonts w:asciiTheme="minorHAnsi" w:hAnsiTheme="minorHAnsi" w:cstheme="minorHAnsi"/>
          <w:i w:val="0"/>
          <w:caps/>
          <w:sz w:val="24"/>
        </w:rPr>
        <w:t>School of Fine Art and Music/School of LAnguages and Literatures</w:t>
      </w:r>
    </w:p>
    <w:p w14:paraId="41E69FC8" w14:textId="77777777" w:rsidR="00267108" w:rsidRPr="001019B5" w:rsidRDefault="00267108" w:rsidP="00267108">
      <w:pPr>
        <w:pStyle w:val="Title"/>
        <w:rPr>
          <w:rFonts w:asciiTheme="minorHAnsi" w:hAnsiTheme="minorHAnsi" w:cstheme="minorHAnsi"/>
          <w:i w:val="0"/>
          <w:sz w:val="24"/>
        </w:rPr>
      </w:pPr>
      <w:r w:rsidRPr="001019B5">
        <w:rPr>
          <w:rFonts w:asciiTheme="minorHAnsi" w:hAnsiTheme="minorHAnsi" w:cstheme="minorHAnsi"/>
          <w:i w:val="0"/>
          <w:sz w:val="24"/>
        </w:rPr>
        <w:t>Winter Semester 2022</w:t>
      </w:r>
    </w:p>
    <w:p w14:paraId="478C963F" w14:textId="77777777" w:rsidR="00267108" w:rsidRPr="001019B5" w:rsidRDefault="00267108" w:rsidP="00267108">
      <w:pPr>
        <w:pStyle w:val="Title"/>
        <w:rPr>
          <w:rFonts w:asciiTheme="minorHAnsi" w:hAnsiTheme="minorHAnsi" w:cstheme="minorHAnsi"/>
          <w:i w:val="0"/>
          <w:sz w:val="24"/>
        </w:rPr>
      </w:pPr>
      <w:r w:rsidRPr="001019B5">
        <w:rPr>
          <w:rFonts w:asciiTheme="minorHAnsi" w:hAnsiTheme="minorHAnsi" w:cstheme="minorHAnsi"/>
          <w:i w:val="0"/>
          <w:sz w:val="24"/>
        </w:rPr>
        <w:t>ARTH/CLAS3150</w:t>
      </w:r>
    </w:p>
    <w:p w14:paraId="776CB983" w14:textId="77777777" w:rsidR="00267108" w:rsidRPr="001019B5" w:rsidRDefault="00267108" w:rsidP="00267108">
      <w:pPr>
        <w:pStyle w:val="Title"/>
        <w:rPr>
          <w:rFonts w:asciiTheme="minorHAnsi" w:hAnsiTheme="minorHAnsi" w:cstheme="minorHAnsi"/>
          <w:i w:val="0"/>
          <w:sz w:val="24"/>
        </w:rPr>
      </w:pPr>
      <w:r w:rsidRPr="001019B5">
        <w:rPr>
          <w:rFonts w:asciiTheme="minorHAnsi" w:hAnsiTheme="minorHAnsi" w:cstheme="minorHAnsi"/>
          <w:i w:val="0"/>
          <w:sz w:val="24"/>
        </w:rPr>
        <w:t>Space: Roman Art and Urbanism</w:t>
      </w:r>
    </w:p>
    <w:p w14:paraId="2115D37F" w14:textId="77777777" w:rsidR="00267108" w:rsidRPr="001019B5" w:rsidRDefault="00267108" w:rsidP="00267108">
      <w:pPr>
        <w:pStyle w:val="Title"/>
        <w:rPr>
          <w:rFonts w:asciiTheme="minorHAnsi" w:hAnsiTheme="minorHAnsi" w:cstheme="minorHAnsi"/>
          <w:b w:val="0"/>
          <w:bCs w:val="0"/>
          <w:i w:val="0"/>
          <w:iCs w:val="0"/>
          <w:caps/>
          <w:sz w:val="24"/>
        </w:rPr>
      </w:pPr>
    </w:p>
    <w:p w14:paraId="5D5F812F" w14:textId="77777777" w:rsidR="00267108" w:rsidRPr="001019B5" w:rsidRDefault="00267108" w:rsidP="00267108">
      <w:pPr>
        <w:tabs>
          <w:tab w:val="left" w:pos="2160"/>
        </w:tabs>
        <w:rPr>
          <w:rFonts w:cstheme="minorHAnsi"/>
          <w:b/>
        </w:rPr>
      </w:pPr>
    </w:p>
    <w:p w14:paraId="33EBBDF1" w14:textId="77777777" w:rsidR="00267108" w:rsidRPr="001019B5" w:rsidRDefault="00267108" w:rsidP="00267108">
      <w:pPr>
        <w:tabs>
          <w:tab w:val="left" w:pos="2160"/>
        </w:tabs>
        <w:rPr>
          <w:rFonts w:cstheme="minorHAnsi"/>
        </w:rPr>
      </w:pPr>
      <w:r w:rsidRPr="001019B5">
        <w:rPr>
          <w:rFonts w:cstheme="minorHAnsi"/>
          <w:b/>
        </w:rPr>
        <w:t>INSTRUCTOR:</w:t>
      </w:r>
      <w:r w:rsidRPr="001019B5">
        <w:rPr>
          <w:rFonts w:cstheme="minorHAnsi"/>
        </w:rPr>
        <w:tab/>
        <w:t>Dr. Martina Meyer</w:t>
      </w:r>
    </w:p>
    <w:p w14:paraId="75E2A688" w14:textId="77777777" w:rsidR="00267108" w:rsidRDefault="00267108" w:rsidP="00267108">
      <w:pPr>
        <w:pStyle w:val="Title"/>
        <w:tabs>
          <w:tab w:val="left" w:pos="2160"/>
        </w:tabs>
        <w:jc w:val="left"/>
        <w:rPr>
          <w:rFonts w:asciiTheme="minorHAnsi" w:hAnsiTheme="minorHAnsi" w:cstheme="minorHAnsi"/>
          <w:b w:val="0"/>
          <w:i w:val="0"/>
          <w:sz w:val="24"/>
        </w:rPr>
      </w:pPr>
      <w:r w:rsidRPr="001019B5">
        <w:rPr>
          <w:rFonts w:asciiTheme="minorHAnsi" w:hAnsiTheme="minorHAnsi" w:cstheme="minorHAnsi"/>
          <w:i w:val="0"/>
          <w:sz w:val="24"/>
        </w:rPr>
        <w:t>TIME</w:t>
      </w:r>
      <w:r w:rsidRPr="001019B5">
        <w:rPr>
          <w:rFonts w:asciiTheme="minorHAnsi" w:hAnsiTheme="minorHAnsi" w:cstheme="minorHAnsi"/>
          <w:b w:val="0"/>
          <w:i w:val="0"/>
          <w:sz w:val="24"/>
        </w:rPr>
        <w:t>:</w:t>
      </w:r>
      <w:r w:rsidRPr="001019B5">
        <w:rPr>
          <w:rFonts w:asciiTheme="minorHAnsi" w:hAnsiTheme="minorHAnsi" w:cstheme="minorHAnsi"/>
          <w:i w:val="0"/>
          <w:sz w:val="24"/>
        </w:rPr>
        <w:tab/>
      </w:r>
      <w:r w:rsidRPr="001019B5">
        <w:rPr>
          <w:rFonts w:asciiTheme="minorHAnsi" w:hAnsiTheme="minorHAnsi" w:cstheme="minorHAnsi"/>
          <w:b w:val="0"/>
          <w:i w:val="0"/>
          <w:sz w:val="24"/>
        </w:rPr>
        <w:t>M/W</w:t>
      </w:r>
      <w:r>
        <w:rPr>
          <w:rFonts w:asciiTheme="minorHAnsi" w:hAnsiTheme="minorHAnsi" w:cstheme="minorHAnsi"/>
          <w:b w:val="0"/>
          <w:i w:val="0"/>
          <w:sz w:val="24"/>
        </w:rPr>
        <w:t xml:space="preserve"> </w:t>
      </w:r>
      <w:r w:rsidRPr="001019B5">
        <w:rPr>
          <w:rFonts w:asciiTheme="minorHAnsi" w:hAnsiTheme="minorHAnsi" w:cstheme="minorHAnsi"/>
          <w:b w:val="0"/>
          <w:i w:val="0"/>
          <w:sz w:val="24"/>
        </w:rPr>
        <w:t>9:30-10:20</w:t>
      </w:r>
      <w:r>
        <w:rPr>
          <w:rFonts w:asciiTheme="minorHAnsi" w:hAnsiTheme="minorHAnsi" w:cstheme="minorHAnsi"/>
          <w:b w:val="0"/>
          <w:i w:val="0"/>
          <w:sz w:val="24"/>
        </w:rPr>
        <w:t xml:space="preserve"> Lecture (subject to change)</w:t>
      </w:r>
    </w:p>
    <w:p w14:paraId="131BA366" w14:textId="77777777" w:rsidR="00267108" w:rsidRPr="001019B5" w:rsidRDefault="00267108" w:rsidP="00267108">
      <w:pPr>
        <w:pStyle w:val="Title"/>
        <w:tabs>
          <w:tab w:val="left" w:pos="2160"/>
        </w:tabs>
        <w:jc w:val="left"/>
        <w:rPr>
          <w:rFonts w:asciiTheme="minorHAnsi" w:hAnsiTheme="minorHAnsi" w:cstheme="minorHAnsi"/>
          <w:b w:val="0"/>
          <w:bCs w:val="0"/>
          <w:i w:val="0"/>
          <w:iCs w:val="0"/>
          <w:sz w:val="24"/>
        </w:rPr>
      </w:pPr>
      <w:r>
        <w:rPr>
          <w:rFonts w:asciiTheme="minorHAnsi" w:hAnsiTheme="minorHAnsi" w:cstheme="minorHAnsi"/>
          <w:b w:val="0"/>
          <w:i w:val="0"/>
          <w:sz w:val="24"/>
        </w:rPr>
        <w:tab/>
        <w:t>F / 9:30-10:20 Virtual / Zoom</w:t>
      </w:r>
    </w:p>
    <w:p w14:paraId="26583A6D" w14:textId="77777777" w:rsidR="00267108" w:rsidRPr="001019B5" w:rsidRDefault="00267108" w:rsidP="00267108">
      <w:pPr>
        <w:tabs>
          <w:tab w:val="left" w:pos="2160"/>
        </w:tabs>
        <w:rPr>
          <w:rFonts w:cstheme="minorHAnsi"/>
        </w:rPr>
      </w:pPr>
      <w:r w:rsidRPr="001019B5">
        <w:rPr>
          <w:rFonts w:cstheme="minorHAnsi"/>
          <w:i/>
          <w:noProof/>
        </w:rPr>
        <w:drawing>
          <wp:anchor distT="57150" distB="57150" distL="57150" distR="57150" simplePos="0" relativeHeight="251659264" behindDoc="1" locked="0" layoutInCell="1" allowOverlap="1" wp14:anchorId="422BBF52" wp14:editId="23578954">
            <wp:simplePos x="0" y="0"/>
            <wp:positionH relativeFrom="margin">
              <wp:posOffset>4572000</wp:posOffset>
            </wp:positionH>
            <wp:positionV relativeFrom="margin">
              <wp:posOffset>1143000</wp:posOffset>
            </wp:positionV>
            <wp:extent cx="932815" cy="629920"/>
            <wp:effectExtent l="0" t="0" r="6985" b="5080"/>
            <wp:wrapTight wrapText="bothSides">
              <wp:wrapPolygon edited="0">
                <wp:start x="0" y="0"/>
                <wp:lineTo x="0" y="20903"/>
                <wp:lineTo x="21174" y="20903"/>
                <wp:lineTo x="21174"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629920"/>
                    </a:xfrm>
                    <a:prstGeom prst="rect">
                      <a:avLst/>
                    </a:prstGeom>
                    <a:noFill/>
                  </pic:spPr>
                </pic:pic>
              </a:graphicData>
            </a:graphic>
            <wp14:sizeRelH relativeFrom="page">
              <wp14:pctWidth>0</wp14:pctWidth>
            </wp14:sizeRelH>
            <wp14:sizeRelV relativeFrom="page">
              <wp14:pctHeight>0</wp14:pctHeight>
            </wp14:sizeRelV>
          </wp:anchor>
        </w:drawing>
      </w:r>
      <w:r w:rsidRPr="001019B5">
        <w:rPr>
          <w:rFonts w:cstheme="minorHAnsi"/>
          <w:b/>
        </w:rPr>
        <w:t>LOCATION:</w:t>
      </w:r>
      <w:r w:rsidRPr="001019B5">
        <w:rPr>
          <w:rFonts w:cstheme="minorHAnsi"/>
          <w:b/>
        </w:rPr>
        <w:tab/>
      </w:r>
      <w:r w:rsidRPr="001019B5">
        <w:rPr>
          <w:rFonts w:cstheme="minorHAnsi"/>
        </w:rPr>
        <w:t>MacKinnon 114</w:t>
      </w:r>
    </w:p>
    <w:p w14:paraId="21C62E2F" w14:textId="77777777" w:rsidR="00267108" w:rsidRPr="001019B5" w:rsidRDefault="00267108" w:rsidP="00267108">
      <w:pPr>
        <w:tabs>
          <w:tab w:val="left" w:pos="2160"/>
        </w:tabs>
        <w:rPr>
          <w:rFonts w:cstheme="minorHAnsi"/>
        </w:rPr>
      </w:pPr>
      <w:r w:rsidRPr="001019B5">
        <w:rPr>
          <w:rFonts w:cstheme="minorHAnsi"/>
          <w:b/>
        </w:rPr>
        <w:t>OFFICE:</w:t>
      </w:r>
      <w:r w:rsidRPr="001019B5">
        <w:rPr>
          <w:rFonts w:cstheme="minorHAnsi"/>
        </w:rPr>
        <w:tab/>
        <w:t>McKinnon 247</w:t>
      </w:r>
    </w:p>
    <w:p w14:paraId="4AE67899" w14:textId="77777777" w:rsidR="00267108" w:rsidRPr="001019B5" w:rsidRDefault="00267108" w:rsidP="00267108">
      <w:pPr>
        <w:tabs>
          <w:tab w:val="left" w:pos="2160"/>
        </w:tabs>
        <w:rPr>
          <w:rFonts w:cstheme="minorHAnsi"/>
        </w:rPr>
      </w:pPr>
      <w:r w:rsidRPr="001019B5">
        <w:rPr>
          <w:rFonts w:cstheme="minorHAnsi"/>
          <w:b/>
        </w:rPr>
        <w:t>PHONE:</w:t>
      </w:r>
      <w:r w:rsidRPr="001019B5">
        <w:rPr>
          <w:rFonts w:cstheme="minorHAnsi"/>
        </w:rPr>
        <w:tab/>
        <w:t>519-824-4120</w:t>
      </w:r>
    </w:p>
    <w:p w14:paraId="06AD4FEA" w14:textId="77777777" w:rsidR="00267108" w:rsidRDefault="00267108" w:rsidP="00267108">
      <w:pPr>
        <w:tabs>
          <w:tab w:val="left" w:pos="2160"/>
        </w:tabs>
        <w:rPr>
          <w:rFonts w:cstheme="minorHAnsi"/>
        </w:rPr>
      </w:pPr>
      <w:r w:rsidRPr="001019B5">
        <w:rPr>
          <w:rFonts w:cstheme="minorHAnsi"/>
          <w:b/>
        </w:rPr>
        <w:t>EMAIL:</w:t>
      </w:r>
      <w:r w:rsidRPr="001019B5">
        <w:rPr>
          <w:rFonts w:cstheme="minorHAnsi"/>
          <w:b/>
        </w:rPr>
        <w:tab/>
      </w:r>
      <w:hyperlink r:id="rId6" w:history="1">
        <w:r w:rsidRPr="00426B53">
          <w:rPr>
            <w:rStyle w:val="Hyperlink"/>
            <w:rFonts w:cstheme="minorHAnsi"/>
          </w:rPr>
          <w:t>meyerm@uoguelph.ca</w:t>
        </w:r>
      </w:hyperlink>
    </w:p>
    <w:p w14:paraId="41DF7EAD" w14:textId="77777777" w:rsidR="00267108" w:rsidRPr="001019B5" w:rsidRDefault="00267108" w:rsidP="00267108">
      <w:pPr>
        <w:tabs>
          <w:tab w:val="left" w:pos="2160"/>
        </w:tabs>
        <w:rPr>
          <w:rFonts w:cstheme="minorHAnsi"/>
        </w:rPr>
      </w:pPr>
    </w:p>
    <w:p w14:paraId="360B954E" w14:textId="77777777" w:rsidR="00267108" w:rsidRDefault="00267108" w:rsidP="00267108">
      <w:pPr>
        <w:pBdr>
          <w:bottom w:val="single" w:sz="12" w:space="0" w:color="auto"/>
        </w:pBdr>
        <w:tabs>
          <w:tab w:val="left" w:pos="2160"/>
        </w:tabs>
        <w:rPr>
          <w:rFonts w:cstheme="minorHAnsi"/>
        </w:rPr>
      </w:pPr>
      <w:r w:rsidRPr="001019B5">
        <w:rPr>
          <w:rFonts w:cstheme="minorHAnsi"/>
          <w:b/>
        </w:rPr>
        <w:t>OFFICE HOUR:</w:t>
      </w:r>
      <w:r w:rsidRPr="001019B5">
        <w:rPr>
          <w:rFonts w:cstheme="minorHAnsi"/>
        </w:rPr>
        <w:tab/>
      </w:r>
      <w:r>
        <w:rPr>
          <w:rFonts w:cstheme="minorHAnsi"/>
        </w:rPr>
        <w:t>Friday, 10:30-11:30 Virtual / Zoom by appointment</w:t>
      </w:r>
    </w:p>
    <w:p w14:paraId="756B9EBC" w14:textId="77777777" w:rsidR="00267108" w:rsidRPr="001019B5" w:rsidRDefault="00267108" w:rsidP="00267108">
      <w:pPr>
        <w:pStyle w:val="NormalWeb"/>
        <w:rPr>
          <w:rStyle w:val="Strong"/>
          <w:rFonts w:asciiTheme="minorHAnsi" w:hAnsiTheme="minorHAnsi" w:cstheme="minorHAnsi"/>
          <w:color w:val="000000"/>
        </w:rPr>
      </w:pPr>
      <w:r w:rsidRPr="001019B5">
        <w:rPr>
          <w:rStyle w:val="Strong"/>
          <w:rFonts w:asciiTheme="minorHAnsi" w:hAnsiTheme="minorHAnsi" w:cstheme="minorHAnsi"/>
          <w:color w:val="000000"/>
        </w:rPr>
        <w:t>ARTH/CLAS3150</w:t>
      </w:r>
    </w:p>
    <w:p w14:paraId="3CB5847D" w14:textId="77777777" w:rsidR="00267108" w:rsidRPr="001019B5" w:rsidRDefault="00267108" w:rsidP="00267108">
      <w:pPr>
        <w:pStyle w:val="NormalWeb"/>
        <w:rPr>
          <w:rStyle w:val="Strong"/>
          <w:rFonts w:asciiTheme="minorHAnsi" w:hAnsiTheme="minorHAnsi" w:cstheme="minorHAnsi"/>
          <w:color w:val="000000"/>
        </w:rPr>
      </w:pPr>
      <w:r w:rsidRPr="001019B5">
        <w:rPr>
          <w:rStyle w:val="Strong"/>
          <w:rFonts w:asciiTheme="minorHAnsi" w:hAnsiTheme="minorHAnsi" w:cstheme="minorHAnsi"/>
          <w:color w:val="000000"/>
        </w:rPr>
        <w:t>Course Description</w:t>
      </w:r>
    </w:p>
    <w:p w14:paraId="1AA8825C" w14:textId="77777777" w:rsidR="00267108" w:rsidRPr="001019B5" w:rsidRDefault="00267108" w:rsidP="00267108">
      <w:pPr>
        <w:pStyle w:val="NormalWeb"/>
        <w:rPr>
          <w:rFonts w:asciiTheme="minorHAnsi" w:hAnsiTheme="minorHAnsi" w:cstheme="minorHAnsi"/>
          <w:color w:val="000000"/>
        </w:rPr>
      </w:pPr>
      <w:r w:rsidRPr="001019B5">
        <w:rPr>
          <w:rFonts w:asciiTheme="minorHAnsi" w:hAnsiTheme="minorHAnsi" w:cstheme="minorHAnsi"/>
          <w:color w:val="000000"/>
        </w:rPr>
        <w:t xml:space="preserve">This course explores the purposes, meanings, materials, and messages of Roman art, architecture, and urban organization over the course of 1200 years, from the founding of a village on the Palatine hill along the Tiber River in the 8th century BC to the Mediterranean basin in the late 4th century AD. Emphasis is placed on geography, chronology, materials/media, and cultural identity as Rome transitions from one of hundreds of competing city-states in Italy to an Empire. Consequent changes in the art, architecture, and organization of urban spaces in Rome, Italy, and across the Roman world are explored both synchronically (within a given period of Roman history) and diachronically (across periods) in relation to significant historical events and subtle cultural trends. Portrait busts, statuary, wall and floor surfaces, furniture, decorations, utensils of all shapes and sizes, public and private structures, and even entire cities are analyzed as reflections and conveyors of the identity, interests, aspirations, and social, economic, religious, political, and military preoccupations of the human beings who commissioned or “consumed” them. </w:t>
      </w:r>
    </w:p>
    <w:p w14:paraId="4D9DB9D2" w14:textId="77777777" w:rsidR="00267108" w:rsidRPr="001019B5" w:rsidRDefault="00267108" w:rsidP="00267108">
      <w:pPr>
        <w:pStyle w:val="NormalWeb"/>
        <w:rPr>
          <w:rFonts w:asciiTheme="minorHAnsi" w:hAnsiTheme="minorHAnsi" w:cstheme="minorHAnsi"/>
          <w:color w:val="000000"/>
        </w:rPr>
      </w:pPr>
      <w:r w:rsidRPr="001019B5">
        <w:rPr>
          <w:rFonts w:asciiTheme="minorHAnsi" w:hAnsiTheme="minorHAnsi" w:cstheme="minorHAnsi"/>
          <w:i/>
          <w:iCs/>
          <w:color w:val="000000"/>
        </w:rPr>
        <w:t>Course Goals:</w:t>
      </w:r>
    </w:p>
    <w:p w14:paraId="36EE822F" w14:textId="77777777" w:rsidR="00267108" w:rsidRPr="001019B5" w:rsidRDefault="00267108" w:rsidP="00267108">
      <w:pPr>
        <w:pStyle w:val="NormalWeb"/>
        <w:numPr>
          <w:ilvl w:val="0"/>
          <w:numId w:val="2"/>
        </w:numPr>
        <w:rPr>
          <w:rFonts w:asciiTheme="minorHAnsi" w:hAnsiTheme="minorHAnsi" w:cstheme="minorHAnsi"/>
          <w:color w:val="000000"/>
        </w:rPr>
      </w:pPr>
      <w:r w:rsidRPr="001019B5">
        <w:rPr>
          <w:rFonts w:asciiTheme="minorHAnsi" w:hAnsiTheme="minorHAnsi" w:cstheme="minorHAnsi"/>
          <w:color w:val="000000"/>
        </w:rPr>
        <w:t>To provide an introductory knowledge of the topography, history, daily life, and material remains of ancient Rome and Roman towns in the bay of Naples.</w:t>
      </w:r>
    </w:p>
    <w:p w14:paraId="77051731" w14:textId="77777777" w:rsidR="00267108" w:rsidRPr="001019B5" w:rsidRDefault="00267108" w:rsidP="00267108">
      <w:pPr>
        <w:pStyle w:val="NormalWeb"/>
        <w:numPr>
          <w:ilvl w:val="0"/>
          <w:numId w:val="2"/>
        </w:numPr>
        <w:rPr>
          <w:rFonts w:asciiTheme="minorHAnsi" w:hAnsiTheme="minorHAnsi" w:cstheme="minorHAnsi"/>
          <w:color w:val="000000"/>
        </w:rPr>
      </w:pPr>
      <w:r w:rsidRPr="001019B5">
        <w:rPr>
          <w:rFonts w:asciiTheme="minorHAnsi" w:hAnsiTheme="minorHAnsi" w:cstheme="minorHAnsi"/>
          <w:color w:val="000000"/>
        </w:rPr>
        <w:t>To improve the ability to see and experience space, and, particularly, to be able to describe those experiences in a meaningful way.</w:t>
      </w:r>
    </w:p>
    <w:p w14:paraId="1957B601" w14:textId="77777777" w:rsidR="00267108" w:rsidRPr="001019B5" w:rsidRDefault="00267108" w:rsidP="00267108">
      <w:pPr>
        <w:pStyle w:val="NormalWeb"/>
        <w:numPr>
          <w:ilvl w:val="0"/>
          <w:numId w:val="2"/>
        </w:numPr>
        <w:rPr>
          <w:rFonts w:asciiTheme="minorHAnsi" w:hAnsiTheme="minorHAnsi" w:cstheme="minorHAnsi"/>
          <w:color w:val="000000"/>
        </w:rPr>
      </w:pPr>
      <w:r w:rsidRPr="001019B5">
        <w:rPr>
          <w:rFonts w:asciiTheme="minorHAnsi" w:hAnsiTheme="minorHAnsi" w:cstheme="minorHAnsi"/>
          <w:color w:val="000000"/>
        </w:rPr>
        <w:t>To identify basic architectural styles and building materials used by the Romans.</w:t>
      </w:r>
    </w:p>
    <w:p w14:paraId="54EDF9F0" w14:textId="77777777" w:rsidR="00267108" w:rsidRPr="001019B5" w:rsidRDefault="00267108" w:rsidP="00267108">
      <w:pPr>
        <w:pStyle w:val="NormalWeb"/>
        <w:numPr>
          <w:ilvl w:val="0"/>
          <w:numId w:val="2"/>
        </w:numPr>
        <w:rPr>
          <w:rStyle w:val="Strong"/>
          <w:rFonts w:asciiTheme="minorHAnsi" w:hAnsiTheme="minorHAnsi" w:cstheme="minorHAnsi"/>
          <w:b w:val="0"/>
          <w:bCs w:val="0"/>
          <w:color w:val="000000"/>
        </w:rPr>
      </w:pPr>
      <w:r w:rsidRPr="001019B5">
        <w:rPr>
          <w:rFonts w:asciiTheme="minorHAnsi" w:hAnsiTheme="minorHAnsi" w:cstheme="minorHAnsi"/>
          <w:color w:val="000000"/>
        </w:rPr>
        <w:t>Develop insights Roman history, daily life, and culture.</w:t>
      </w:r>
    </w:p>
    <w:p w14:paraId="489A4128" w14:textId="77777777" w:rsidR="00267108" w:rsidRDefault="00267108" w:rsidP="00267108">
      <w:pPr>
        <w:pStyle w:val="NormalWeb"/>
        <w:rPr>
          <w:rFonts w:asciiTheme="minorHAnsi" w:hAnsiTheme="minorHAnsi" w:cstheme="minorHAnsi"/>
          <w:b/>
          <w:bCs/>
          <w:i/>
          <w:iCs/>
        </w:rPr>
      </w:pPr>
    </w:p>
    <w:p w14:paraId="60C2749F" w14:textId="77777777" w:rsidR="00267108" w:rsidRPr="001019B5" w:rsidRDefault="00267108" w:rsidP="00267108">
      <w:pPr>
        <w:pStyle w:val="NormalWeb"/>
        <w:rPr>
          <w:rFonts w:asciiTheme="minorHAnsi" w:hAnsiTheme="minorHAnsi" w:cstheme="minorHAnsi"/>
          <w:i/>
          <w:iCs/>
        </w:rPr>
      </w:pPr>
      <w:r w:rsidRPr="001019B5">
        <w:rPr>
          <w:rFonts w:asciiTheme="minorHAnsi" w:hAnsiTheme="minorHAnsi" w:cstheme="minorHAnsi"/>
          <w:b/>
          <w:bCs/>
          <w:i/>
          <w:iCs/>
        </w:rPr>
        <w:t xml:space="preserve">Learning Outcomes: </w:t>
      </w:r>
    </w:p>
    <w:p w14:paraId="1F00D07B" w14:textId="77777777" w:rsidR="00267108" w:rsidRPr="001019B5" w:rsidRDefault="00267108" w:rsidP="00267108">
      <w:pPr>
        <w:pStyle w:val="NormalWeb"/>
        <w:numPr>
          <w:ilvl w:val="0"/>
          <w:numId w:val="1"/>
        </w:numPr>
        <w:rPr>
          <w:rFonts w:asciiTheme="minorHAnsi" w:hAnsiTheme="minorHAnsi" w:cstheme="minorHAnsi"/>
        </w:rPr>
      </w:pPr>
      <w:r w:rsidRPr="001019B5">
        <w:rPr>
          <w:rFonts w:asciiTheme="minorHAnsi" w:hAnsiTheme="minorHAnsi" w:cstheme="minorHAnsi"/>
        </w:rPr>
        <w:t>Identify the major sites and artifacts of the ancient Roman world, from the early first millennium CE to the reign of Constantine</w:t>
      </w:r>
    </w:p>
    <w:p w14:paraId="7D4AB48E" w14:textId="77777777" w:rsidR="00267108" w:rsidRPr="001019B5" w:rsidRDefault="00267108" w:rsidP="00267108">
      <w:pPr>
        <w:pStyle w:val="NormalWeb"/>
        <w:numPr>
          <w:ilvl w:val="0"/>
          <w:numId w:val="1"/>
        </w:numPr>
        <w:rPr>
          <w:rFonts w:asciiTheme="minorHAnsi" w:hAnsiTheme="minorHAnsi" w:cstheme="minorHAnsi"/>
        </w:rPr>
      </w:pPr>
      <w:r w:rsidRPr="001019B5">
        <w:rPr>
          <w:rFonts w:asciiTheme="minorHAnsi" w:hAnsiTheme="minorHAnsi" w:cstheme="minorHAnsi"/>
        </w:rPr>
        <w:t>Interpret how these sites and artifacts contribute to our understanding of the history and culture of the ancient Romans</w:t>
      </w:r>
    </w:p>
    <w:p w14:paraId="35FD9C6E" w14:textId="77777777" w:rsidR="00267108" w:rsidRPr="001019B5" w:rsidRDefault="00267108" w:rsidP="00267108">
      <w:pPr>
        <w:pStyle w:val="NormalWeb"/>
        <w:numPr>
          <w:ilvl w:val="0"/>
          <w:numId w:val="1"/>
        </w:numPr>
        <w:rPr>
          <w:rFonts w:asciiTheme="minorHAnsi" w:hAnsiTheme="minorHAnsi" w:cstheme="minorHAnsi"/>
        </w:rPr>
      </w:pPr>
      <w:r w:rsidRPr="001019B5">
        <w:rPr>
          <w:rFonts w:asciiTheme="minorHAnsi" w:hAnsiTheme="minorHAnsi" w:cstheme="minorHAnsi"/>
        </w:rPr>
        <w:t xml:space="preserve">Analyze different types of material evidence, including ceramics, architecture, inscriptions, and coins, and to use them to address research questions </w:t>
      </w:r>
    </w:p>
    <w:p w14:paraId="5D66F0B7" w14:textId="77777777" w:rsidR="00267108" w:rsidRPr="001019B5" w:rsidRDefault="00267108" w:rsidP="00267108">
      <w:pPr>
        <w:pStyle w:val="NormalWeb"/>
        <w:numPr>
          <w:ilvl w:val="0"/>
          <w:numId w:val="1"/>
        </w:numPr>
        <w:rPr>
          <w:rFonts w:asciiTheme="minorHAnsi" w:hAnsiTheme="minorHAnsi" w:cstheme="minorHAnsi"/>
        </w:rPr>
      </w:pPr>
      <w:r w:rsidRPr="001019B5">
        <w:rPr>
          <w:rFonts w:asciiTheme="minorHAnsi" w:hAnsiTheme="minorHAnsi" w:cstheme="minorHAnsi"/>
        </w:rPr>
        <w:t>Distinguish between interpretations of evidence and the evidence itself</w:t>
      </w:r>
    </w:p>
    <w:p w14:paraId="512D84A1" w14:textId="77777777" w:rsidR="00267108" w:rsidRPr="001019B5" w:rsidRDefault="00267108" w:rsidP="00267108">
      <w:pPr>
        <w:pStyle w:val="NormalWeb"/>
        <w:numPr>
          <w:ilvl w:val="0"/>
          <w:numId w:val="1"/>
        </w:numPr>
        <w:rPr>
          <w:rFonts w:asciiTheme="minorHAnsi" w:hAnsiTheme="minorHAnsi" w:cstheme="minorHAnsi"/>
        </w:rPr>
      </w:pPr>
      <w:r w:rsidRPr="001019B5">
        <w:rPr>
          <w:rFonts w:asciiTheme="minorHAnsi" w:hAnsiTheme="minorHAnsi" w:cstheme="minorHAnsi"/>
        </w:rPr>
        <w:t>Synthesize information and ideas orally and in writing</w:t>
      </w:r>
    </w:p>
    <w:p w14:paraId="5A4600C2" w14:textId="77777777" w:rsidR="00267108" w:rsidRPr="001019B5" w:rsidRDefault="00267108" w:rsidP="00267108">
      <w:pPr>
        <w:pStyle w:val="NormalWeb"/>
        <w:rPr>
          <w:rFonts w:asciiTheme="minorHAnsi" w:hAnsiTheme="minorHAnsi" w:cstheme="minorHAnsi"/>
          <w:b/>
          <w:bCs/>
          <w:color w:val="000000"/>
        </w:rPr>
      </w:pPr>
      <w:r w:rsidRPr="001019B5">
        <w:rPr>
          <w:rFonts w:asciiTheme="minorHAnsi" w:hAnsiTheme="minorHAnsi" w:cstheme="minorHAnsi"/>
          <w:b/>
          <w:bCs/>
          <w:color w:val="000000"/>
        </w:rPr>
        <w:t xml:space="preserve">Required Texts: </w:t>
      </w:r>
    </w:p>
    <w:p w14:paraId="4A97FE5F" w14:textId="77777777" w:rsidR="00267108" w:rsidRPr="001019B5" w:rsidRDefault="00267108" w:rsidP="00267108">
      <w:pPr>
        <w:pStyle w:val="NormalWeb"/>
        <w:rPr>
          <w:rFonts w:asciiTheme="minorHAnsi" w:hAnsiTheme="minorHAnsi" w:cstheme="minorHAnsi"/>
          <w:color w:val="000000"/>
        </w:rPr>
      </w:pPr>
      <w:r w:rsidRPr="001019B5">
        <w:rPr>
          <w:rFonts w:asciiTheme="minorHAnsi" w:hAnsiTheme="minorHAnsi" w:cstheme="minorHAnsi"/>
          <w:color w:val="000000"/>
        </w:rPr>
        <w:t xml:space="preserve">S. L. Tuck, </w:t>
      </w:r>
      <w:r w:rsidRPr="001019B5">
        <w:rPr>
          <w:rFonts w:asciiTheme="minorHAnsi" w:hAnsiTheme="minorHAnsi" w:cstheme="minorHAnsi"/>
          <w:i/>
          <w:iCs/>
          <w:color w:val="000000"/>
        </w:rPr>
        <w:t>A History of Roman Art</w:t>
      </w:r>
      <w:r w:rsidRPr="001019B5">
        <w:rPr>
          <w:rFonts w:asciiTheme="minorHAnsi" w:hAnsiTheme="minorHAnsi" w:cstheme="minorHAnsi"/>
          <w:color w:val="000000"/>
        </w:rPr>
        <w:t>. Chichester: Wiley Blackwell 2015.  An eBook version is available.</w:t>
      </w:r>
    </w:p>
    <w:p w14:paraId="440671EE" w14:textId="77777777" w:rsidR="00267108" w:rsidRPr="001019B5" w:rsidRDefault="00267108" w:rsidP="00267108">
      <w:pPr>
        <w:pStyle w:val="NormalWeb"/>
        <w:rPr>
          <w:rFonts w:asciiTheme="minorHAnsi" w:hAnsiTheme="minorHAnsi" w:cstheme="minorHAnsi"/>
          <w:b/>
          <w:bCs/>
          <w:color w:val="000000"/>
        </w:rPr>
      </w:pPr>
      <w:r w:rsidRPr="001019B5">
        <w:rPr>
          <w:rFonts w:asciiTheme="minorHAnsi" w:hAnsiTheme="minorHAnsi" w:cstheme="minorHAnsi"/>
          <w:b/>
          <w:bCs/>
          <w:color w:val="000000"/>
        </w:rPr>
        <w:t xml:space="preserve">Useful Texts </w:t>
      </w:r>
    </w:p>
    <w:p w14:paraId="464D951F"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t xml:space="preserve">E. </w:t>
      </w:r>
      <w:proofErr w:type="spellStart"/>
      <w:r w:rsidRPr="001019B5">
        <w:rPr>
          <w:rFonts w:asciiTheme="minorHAnsi" w:hAnsiTheme="minorHAnsi" w:cstheme="minorHAnsi"/>
          <w:color w:val="000000"/>
        </w:rPr>
        <w:t>d'Ambra</w:t>
      </w:r>
      <w:proofErr w:type="spellEnd"/>
      <w:r w:rsidRPr="001019B5">
        <w:rPr>
          <w:rFonts w:asciiTheme="minorHAnsi" w:hAnsiTheme="minorHAnsi" w:cstheme="minorHAnsi"/>
          <w:color w:val="000000"/>
        </w:rPr>
        <w:t xml:space="preserve">, </w:t>
      </w:r>
      <w:r w:rsidRPr="001019B5">
        <w:rPr>
          <w:rFonts w:asciiTheme="minorHAnsi" w:hAnsiTheme="minorHAnsi" w:cstheme="minorHAnsi"/>
          <w:i/>
          <w:iCs/>
          <w:color w:val="000000"/>
        </w:rPr>
        <w:t>Roman Art in Context: An Anthology</w:t>
      </w:r>
      <w:r w:rsidRPr="001019B5">
        <w:rPr>
          <w:rFonts w:asciiTheme="minorHAnsi" w:hAnsiTheme="minorHAnsi" w:cstheme="minorHAnsi"/>
          <w:color w:val="000000"/>
        </w:rPr>
        <w:t xml:space="preserve">. N5760 R64 1993 </w:t>
      </w:r>
    </w:p>
    <w:p w14:paraId="295EA20D"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t xml:space="preserve">L. Farrar, </w:t>
      </w:r>
      <w:r w:rsidRPr="001019B5">
        <w:rPr>
          <w:rFonts w:asciiTheme="minorHAnsi" w:hAnsiTheme="minorHAnsi" w:cstheme="minorHAnsi"/>
          <w:i/>
          <w:iCs/>
          <w:color w:val="000000"/>
        </w:rPr>
        <w:t>Ancient Roman Gardens</w:t>
      </w:r>
      <w:r w:rsidRPr="001019B5">
        <w:rPr>
          <w:rFonts w:asciiTheme="minorHAnsi" w:hAnsiTheme="minorHAnsi" w:cstheme="minorHAnsi"/>
          <w:color w:val="000000"/>
        </w:rPr>
        <w:t xml:space="preserve">. SB458.55 F37 1998 </w:t>
      </w:r>
    </w:p>
    <w:p w14:paraId="2E7B93C2"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t xml:space="preserve">J. Hall (ed.), </w:t>
      </w:r>
      <w:r w:rsidRPr="001019B5">
        <w:rPr>
          <w:rFonts w:asciiTheme="minorHAnsi" w:hAnsiTheme="minorHAnsi" w:cstheme="minorHAnsi"/>
          <w:i/>
          <w:iCs/>
          <w:color w:val="000000"/>
        </w:rPr>
        <w:t>Etruscan Italy: Etruscan Influences on the Civilizations of Italy from Antiquity to the Modern Era</w:t>
      </w:r>
      <w:r w:rsidRPr="001019B5">
        <w:rPr>
          <w:rFonts w:asciiTheme="minorHAnsi" w:hAnsiTheme="minorHAnsi" w:cstheme="minorHAnsi"/>
          <w:color w:val="000000"/>
        </w:rPr>
        <w:t xml:space="preserve">. DG223.3 E88 1996 </w:t>
      </w:r>
    </w:p>
    <w:p w14:paraId="55E03472"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t xml:space="preserve">W. MacDonald, </w:t>
      </w:r>
      <w:r w:rsidRPr="001019B5">
        <w:rPr>
          <w:rFonts w:asciiTheme="minorHAnsi" w:hAnsiTheme="minorHAnsi" w:cstheme="minorHAnsi"/>
          <w:i/>
          <w:iCs/>
          <w:color w:val="000000"/>
        </w:rPr>
        <w:t>The Pantheon: Design, Meaning, and Progeny</w:t>
      </w:r>
      <w:r w:rsidRPr="001019B5">
        <w:rPr>
          <w:rFonts w:asciiTheme="minorHAnsi" w:hAnsiTheme="minorHAnsi" w:cstheme="minorHAnsi"/>
          <w:color w:val="000000"/>
        </w:rPr>
        <w:t xml:space="preserve">. NA323 M3X 1976 </w:t>
      </w:r>
    </w:p>
    <w:p w14:paraId="1548D162"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t xml:space="preserve">J.-A. Shelton, </w:t>
      </w:r>
      <w:r w:rsidRPr="001019B5">
        <w:rPr>
          <w:rFonts w:asciiTheme="minorHAnsi" w:hAnsiTheme="minorHAnsi" w:cstheme="minorHAnsi"/>
          <w:i/>
          <w:iCs/>
          <w:color w:val="000000"/>
        </w:rPr>
        <w:t>As the Romans Did: A Sourcebook in Roman Social History</w:t>
      </w:r>
      <w:r w:rsidRPr="001019B5">
        <w:rPr>
          <w:rFonts w:asciiTheme="minorHAnsi" w:hAnsiTheme="minorHAnsi" w:cstheme="minorHAnsi"/>
          <w:color w:val="000000"/>
        </w:rPr>
        <w:t xml:space="preserve">. HN10.R7 S45 1998 </w:t>
      </w:r>
    </w:p>
    <w:p w14:paraId="25955985"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t xml:space="preserve">J. Stambaugh, </w:t>
      </w:r>
      <w:r w:rsidRPr="001019B5">
        <w:rPr>
          <w:rFonts w:asciiTheme="minorHAnsi" w:hAnsiTheme="minorHAnsi" w:cstheme="minorHAnsi"/>
          <w:i/>
          <w:iCs/>
          <w:color w:val="000000"/>
        </w:rPr>
        <w:t>The Ancient Roman City</w:t>
      </w:r>
      <w:r w:rsidRPr="001019B5">
        <w:rPr>
          <w:rFonts w:asciiTheme="minorHAnsi" w:hAnsiTheme="minorHAnsi" w:cstheme="minorHAnsi"/>
          <w:color w:val="000000"/>
        </w:rPr>
        <w:t xml:space="preserve">. HT114 S7 1988 </w:t>
      </w:r>
    </w:p>
    <w:p w14:paraId="6D9810A4"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t xml:space="preserve">J. Berry, </w:t>
      </w:r>
      <w:r w:rsidRPr="001019B5">
        <w:rPr>
          <w:rFonts w:asciiTheme="minorHAnsi" w:hAnsiTheme="minorHAnsi" w:cstheme="minorHAnsi"/>
          <w:i/>
          <w:iCs/>
          <w:color w:val="000000"/>
        </w:rPr>
        <w:t>The Complete Pompeii</w:t>
      </w:r>
      <w:r w:rsidRPr="001019B5">
        <w:rPr>
          <w:rFonts w:asciiTheme="minorHAnsi" w:hAnsiTheme="minorHAnsi" w:cstheme="minorHAnsi"/>
          <w:color w:val="000000"/>
        </w:rPr>
        <w:t xml:space="preserve">. London: Thames &amp; Hudson 2013. DG70.P7 B468 2013 </w:t>
      </w:r>
    </w:p>
    <w:p w14:paraId="7DC34ECC"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t xml:space="preserve">A. </w:t>
      </w:r>
      <w:proofErr w:type="spellStart"/>
      <w:r w:rsidRPr="001019B5">
        <w:rPr>
          <w:rFonts w:asciiTheme="minorHAnsi" w:hAnsiTheme="minorHAnsi" w:cstheme="minorHAnsi"/>
          <w:color w:val="000000"/>
        </w:rPr>
        <w:t>Boëthius</w:t>
      </w:r>
      <w:proofErr w:type="spellEnd"/>
      <w:r w:rsidRPr="001019B5">
        <w:rPr>
          <w:rFonts w:asciiTheme="minorHAnsi" w:hAnsiTheme="minorHAnsi" w:cstheme="minorHAnsi"/>
          <w:color w:val="000000"/>
        </w:rPr>
        <w:t xml:space="preserve">, </w:t>
      </w:r>
      <w:r w:rsidRPr="001019B5">
        <w:rPr>
          <w:rFonts w:asciiTheme="minorHAnsi" w:hAnsiTheme="minorHAnsi" w:cstheme="minorHAnsi"/>
          <w:i/>
          <w:iCs/>
          <w:color w:val="000000"/>
        </w:rPr>
        <w:t>Etruscan and Early Roman Architecture</w:t>
      </w:r>
      <w:r w:rsidRPr="001019B5">
        <w:rPr>
          <w:rFonts w:asciiTheme="minorHAnsi" w:hAnsiTheme="minorHAnsi" w:cstheme="minorHAnsi"/>
          <w:color w:val="000000"/>
        </w:rPr>
        <w:t xml:space="preserve">. New Haven: Yale University Press 1978. NA300 </w:t>
      </w:r>
    </w:p>
    <w:p w14:paraId="48B2E59D"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t xml:space="preserve">D. </w:t>
      </w:r>
      <w:proofErr w:type="spellStart"/>
      <w:r w:rsidRPr="001019B5">
        <w:rPr>
          <w:rFonts w:asciiTheme="minorHAnsi" w:hAnsiTheme="minorHAnsi" w:cstheme="minorHAnsi"/>
          <w:color w:val="000000"/>
        </w:rPr>
        <w:t>Favro</w:t>
      </w:r>
      <w:proofErr w:type="spellEnd"/>
      <w:r w:rsidRPr="001019B5">
        <w:rPr>
          <w:rFonts w:asciiTheme="minorHAnsi" w:hAnsiTheme="minorHAnsi" w:cstheme="minorHAnsi"/>
          <w:color w:val="000000"/>
        </w:rPr>
        <w:t xml:space="preserve">, </w:t>
      </w:r>
      <w:r w:rsidRPr="001019B5">
        <w:rPr>
          <w:rFonts w:asciiTheme="minorHAnsi" w:hAnsiTheme="minorHAnsi" w:cstheme="minorHAnsi"/>
          <w:i/>
          <w:iCs/>
          <w:color w:val="000000"/>
        </w:rPr>
        <w:t>The Urban Image of Augustan Rome</w:t>
      </w:r>
      <w:r w:rsidRPr="001019B5">
        <w:rPr>
          <w:rFonts w:asciiTheme="minorHAnsi" w:hAnsiTheme="minorHAnsi" w:cstheme="minorHAnsi"/>
          <w:color w:val="000000"/>
        </w:rPr>
        <w:t>. Cambridge: Cambridge University Press 1996. DG69</w:t>
      </w:r>
    </w:p>
    <w:p w14:paraId="121F9B78"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t xml:space="preserve">D. Kleiner, </w:t>
      </w:r>
      <w:r w:rsidRPr="001019B5">
        <w:rPr>
          <w:rFonts w:asciiTheme="minorHAnsi" w:hAnsiTheme="minorHAnsi" w:cstheme="minorHAnsi"/>
          <w:i/>
          <w:iCs/>
          <w:color w:val="000000"/>
        </w:rPr>
        <w:t>Roman Sculpture</w:t>
      </w:r>
      <w:r w:rsidRPr="001019B5">
        <w:rPr>
          <w:rFonts w:asciiTheme="minorHAnsi" w:hAnsiTheme="minorHAnsi" w:cstheme="minorHAnsi"/>
          <w:color w:val="000000"/>
        </w:rPr>
        <w:t xml:space="preserve">. New Haven: Yale University Press 1992. NB115 K57 1992 </w:t>
      </w:r>
    </w:p>
    <w:p w14:paraId="619BFF7E"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t xml:space="preserve">R. Ling, </w:t>
      </w:r>
      <w:r w:rsidRPr="001019B5">
        <w:rPr>
          <w:rFonts w:asciiTheme="minorHAnsi" w:hAnsiTheme="minorHAnsi" w:cstheme="minorHAnsi"/>
          <w:i/>
          <w:iCs/>
          <w:color w:val="000000"/>
        </w:rPr>
        <w:t>Roman Painting</w:t>
      </w:r>
      <w:r w:rsidRPr="001019B5">
        <w:rPr>
          <w:rFonts w:asciiTheme="minorHAnsi" w:hAnsiTheme="minorHAnsi" w:cstheme="minorHAnsi"/>
          <w:color w:val="000000"/>
        </w:rPr>
        <w:t xml:space="preserve">. Cambridge: Cambridge University Press 1991. ND120 L56 1990 </w:t>
      </w:r>
    </w:p>
    <w:p w14:paraId="38A567C1"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t xml:space="preserve">W. MacDonald, </w:t>
      </w:r>
      <w:r w:rsidRPr="001019B5">
        <w:rPr>
          <w:rFonts w:asciiTheme="minorHAnsi" w:hAnsiTheme="minorHAnsi" w:cstheme="minorHAnsi"/>
          <w:i/>
          <w:iCs/>
          <w:color w:val="000000"/>
        </w:rPr>
        <w:t>The Architecture of the Roman Empire</w:t>
      </w:r>
      <w:r w:rsidRPr="001019B5">
        <w:rPr>
          <w:rFonts w:asciiTheme="minorHAnsi" w:hAnsiTheme="minorHAnsi" w:cstheme="minorHAnsi"/>
          <w:color w:val="000000"/>
        </w:rPr>
        <w:t xml:space="preserve">. New Haven: Yale University </w:t>
      </w:r>
    </w:p>
    <w:p w14:paraId="3C8A2EEE"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t>A. Wallace-</w:t>
      </w:r>
      <w:proofErr w:type="spellStart"/>
      <w:r w:rsidRPr="001019B5">
        <w:rPr>
          <w:rFonts w:asciiTheme="minorHAnsi" w:hAnsiTheme="minorHAnsi" w:cstheme="minorHAnsi"/>
          <w:color w:val="000000"/>
        </w:rPr>
        <w:t>Hadrill</w:t>
      </w:r>
      <w:proofErr w:type="spellEnd"/>
      <w:r w:rsidRPr="001019B5">
        <w:rPr>
          <w:rFonts w:asciiTheme="minorHAnsi" w:hAnsiTheme="minorHAnsi" w:cstheme="minorHAnsi"/>
          <w:color w:val="000000"/>
        </w:rPr>
        <w:t xml:space="preserve">, </w:t>
      </w:r>
      <w:r w:rsidRPr="001019B5">
        <w:rPr>
          <w:rFonts w:asciiTheme="minorHAnsi" w:hAnsiTheme="minorHAnsi" w:cstheme="minorHAnsi"/>
          <w:i/>
          <w:iCs/>
          <w:color w:val="000000"/>
        </w:rPr>
        <w:t>Rome's Cultural Revolution</w:t>
      </w:r>
      <w:r w:rsidRPr="001019B5">
        <w:rPr>
          <w:rFonts w:asciiTheme="minorHAnsi" w:hAnsiTheme="minorHAnsi" w:cstheme="minorHAnsi"/>
          <w:color w:val="000000"/>
        </w:rPr>
        <w:t xml:space="preserve">. Cambridge: Cambridge University </w:t>
      </w:r>
    </w:p>
    <w:p w14:paraId="1C3735CF"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t xml:space="preserve">J. Ward-Perkins, </w:t>
      </w:r>
      <w:r w:rsidRPr="001019B5">
        <w:rPr>
          <w:rFonts w:asciiTheme="minorHAnsi" w:hAnsiTheme="minorHAnsi" w:cstheme="minorHAnsi"/>
          <w:i/>
          <w:iCs/>
          <w:color w:val="000000"/>
        </w:rPr>
        <w:t>Roman imperial Architecture</w:t>
      </w:r>
      <w:r w:rsidRPr="001019B5">
        <w:rPr>
          <w:rFonts w:asciiTheme="minorHAnsi" w:hAnsiTheme="minorHAnsi" w:cstheme="minorHAnsi"/>
          <w:color w:val="000000"/>
        </w:rPr>
        <w:t xml:space="preserve">. New Haven: Yale University Press 1981. NA310 W34 </w:t>
      </w:r>
    </w:p>
    <w:p w14:paraId="0D17F568"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lastRenderedPageBreak/>
        <w:t xml:space="preserve">K. Welch, </w:t>
      </w:r>
      <w:r w:rsidRPr="001019B5">
        <w:rPr>
          <w:rFonts w:asciiTheme="minorHAnsi" w:hAnsiTheme="minorHAnsi" w:cstheme="minorHAnsi"/>
          <w:i/>
          <w:iCs/>
          <w:color w:val="000000"/>
        </w:rPr>
        <w:t>The Roman Amphitheatre: From Its Origins to the Colosseum</w:t>
      </w:r>
      <w:r w:rsidRPr="001019B5">
        <w:rPr>
          <w:rFonts w:asciiTheme="minorHAnsi" w:hAnsiTheme="minorHAnsi" w:cstheme="minorHAnsi"/>
          <w:color w:val="000000"/>
        </w:rPr>
        <w:t xml:space="preserve">. Cambridge: </w:t>
      </w:r>
    </w:p>
    <w:p w14:paraId="6B2E5AE4" w14:textId="77777777" w:rsidR="00267108" w:rsidRPr="001019B5" w:rsidRDefault="00267108" w:rsidP="00267108">
      <w:pPr>
        <w:pStyle w:val="NormalWeb"/>
        <w:numPr>
          <w:ilvl w:val="1"/>
          <w:numId w:val="3"/>
        </w:numPr>
        <w:rPr>
          <w:rFonts w:asciiTheme="minorHAnsi" w:hAnsiTheme="minorHAnsi" w:cstheme="minorHAnsi"/>
          <w:color w:val="000000"/>
        </w:rPr>
      </w:pPr>
      <w:r w:rsidRPr="001019B5">
        <w:rPr>
          <w:rFonts w:asciiTheme="minorHAnsi" w:hAnsiTheme="minorHAnsi" w:cstheme="minorHAnsi"/>
          <w:color w:val="000000"/>
        </w:rPr>
        <w:t xml:space="preserve">P. </w:t>
      </w:r>
      <w:proofErr w:type="spellStart"/>
      <w:r w:rsidRPr="001019B5">
        <w:rPr>
          <w:rFonts w:asciiTheme="minorHAnsi" w:hAnsiTheme="minorHAnsi" w:cstheme="minorHAnsi"/>
          <w:color w:val="000000"/>
        </w:rPr>
        <w:t>Zanker</w:t>
      </w:r>
      <w:proofErr w:type="spellEnd"/>
      <w:r w:rsidRPr="001019B5">
        <w:rPr>
          <w:rFonts w:asciiTheme="minorHAnsi" w:hAnsiTheme="minorHAnsi" w:cstheme="minorHAnsi"/>
          <w:color w:val="000000"/>
        </w:rPr>
        <w:t xml:space="preserve">, </w:t>
      </w:r>
      <w:r w:rsidRPr="001019B5">
        <w:rPr>
          <w:rFonts w:asciiTheme="minorHAnsi" w:hAnsiTheme="minorHAnsi" w:cstheme="minorHAnsi"/>
          <w:i/>
          <w:iCs/>
          <w:color w:val="000000"/>
        </w:rPr>
        <w:t xml:space="preserve">The Power of Images in the Age of Augustus. </w:t>
      </w:r>
      <w:r w:rsidRPr="001019B5">
        <w:rPr>
          <w:rFonts w:asciiTheme="minorHAnsi" w:hAnsiTheme="minorHAnsi" w:cstheme="minorHAnsi"/>
          <w:color w:val="000000"/>
        </w:rPr>
        <w:t xml:space="preserve">Ann Arbor: University of Michigan Press 1990. N5763 Z36 1988 </w:t>
      </w:r>
    </w:p>
    <w:p w14:paraId="6C61BAF0" w14:textId="77777777" w:rsidR="00267108" w:rsidRPr="001019B5" w:rsidRDefault="00267108" w:rsidP="00267108">
      <w:pPr>
        <w:pStyle w:val="NormalWeb"/>
        <w:rPr>
          <w:rFonts w:asciiTheme="minorHAnsi" w:hAnsiTheme="minorHAnsi" w:cstheme="minorHAnsi"/>
          <w:b/>
          <w:bCs/>
          <w:color w:val="000000"/>
        </w:rPr>
      </w:pPr>
      <w:r w:rsidRPr="001019B5">
        <w:rPr>
          <w:rFonts w:asciiTheme="minorHAnsi" w:hAnsiTheme="minorHAnsi" w:cstheme="minorHAnsi"/>
          <w:b/>
          <w:bCs/>
          <w:color w:val="000000"/>
        </w:rPr>
        <w:t>Term Evaluation</w:t>
      </w:r>
    </w:p>
    <w:p w14:paraId="7C4D686B" w14:textId="77777777" w:rsidR="00267108" w:rsidRPr="001019B5" w:rsidRDefault="00267108" w:rsidP="00267108">
      <w:pPr>
        <w:pStyle w:val="NormalWeb"/>
        <w:rPr>
          <w:rFonts w:asciiTheme="minorHAnsi" w:hAnsiTheme="minorHAnsi" w:cstheme="minorHAnsi"/>
          <w:color w:val="000000"/>
        </w:rPr>
      </w:pPr>
      <w:r w:rsidRPr="001019B5">
        <w:rPr>
          <w:rFonts w:asciiTheme="minorHAnsi" w:hAnsiTheme="minorHAnsi" w:cstheme="minorHAnsi"/>
          <w:color w:val="000000"/>
        </w:rPr>
        <w:t>Midterm</w:t>
      </w:r>
      <w:r>
        <w:rPr>
          <w:rFonts w:asciiTheme="minorHAnsi" w:hAnsiTheme="minorHAnsi" w:cstheme="minorHAnsi"/>
          <w:color w:val="000000"/>
        </w:rPr>
        <w:t xml:space="preserve"> (Feb. 28</w:t>
      </w:r>
      <w:r w:rsidRPr="001019B5">
        <w:rPr>
          <w:rFonts w:asciiTheme="minorHAnsi" w:hAnsiTheme="minorHAnsi" w:cstheme="minorHAnsi"/>
          <w:color w:val="000000"/>
          <w:vertAlign w:val="superscript"/>
        </w:rPr>
        <w:t>th</w:t>
      </w:r>
      <w:r>
        <w:rPr>
          <w:rFonts w:asciiTheme="minorHAnsi" w:hAnsiTheme="minorHAnsi" w:cstheme="minorHAnsi"/>
          <w:color w:val="000000"/>
        </w:rPr>
        <w:t xml:space="preserve">) </w:t>
      </w:r>
      <w:r w:rsidRPr="001019B5">
        <w:rPr>
          <w:rFonts w:asciiTheme="minorHAnsi" w:hAnsiTheme="minorHAnsi" w:cstheme="minorHAnsi"/>
          <w:color w:val="000000"/>
        </w:rPr>
        <w:t>30%</w:t>
      </w:r>
    </w:p>
    <w:p w14:paraId="40ABCBFB" w14:textId="77777777" w:rsidR="00267108" w:rsidRPr="001019B5" w:rsidRDefault="00267108" w:rsidP="00267108">
      <w:pPr>
        <w:pStyle w:val="NormalWeb"/>
        <w:rPr>
          <w:rFonts w:asciiTheme="minorHAnsi" w:hAnsiTheme="minorHAnsi" w:cstheme="minorHAnsi"/>
          <w:color w:val="000000"/>
        </w:rPr>
      </w:pPr>
      <w:r w:rsidRPr="001019B5">
        <w:rPr>
          <w:rFonts w:asciiTheme="minorHAnsi" w:hAnsiTheme="minorHAnsi" w:cstheme="minorHAnsi"/>
          <w:color w:val="000000"/>
        </w:rPr>
        <w:t>10 Discussion posts (initial &amp; response) 20%</w:t>
      </w:r>
    </w:p>
    <w:p w14:paraId="19BD2072" w14:textId="77777777" w:rsidR="00267108" w:rsidRPr="001019B5" w:rsidRDefault="00267108" w:rsidP="00267108">
      <w:pPr>
        <w:pStyle w:val="NormalWeb"/>
        <w:rPr>
          <w:rFonts w:asciiTheme="minorHAnsi" w:hAnsiTheme="minorHAnsi" w:cstheme="minorHAnsi"/>
          <w:color w:val="000000"/>
        </w:rPr>
      </w:pPr>
      <w:r w:rsidRPr="001019B5">
        <w:rPr>
          <w:rFonts w:asciiTheme="minorHAnsi" w:hAnsiTheme="minorHAnsi" w:cstheme="minorHAnsi"/>
          <w:color w:val="000000"/>
        </w:rPr>
        <w:t>Final Exam: Take Home Essay (Distributed April 8 and due to Dropbox April 15) x 35%</w:t>
      </w:r>
    </w:p>
    <w:p w14:paraId="07927B1A" w14:textId="77777777" w:rsidR="00267108" w:rsidRPr="001019B5" w:rsidRDefault="00267108" w:rsidP="00267108">
      <w:pPr>
        <w:pStyle w:val="NormalWeb"/>
        <w:rPr>
          <w:rFonts w:asciiTheme="minorHAnsi" w:hAnsiTheme="minorHAnsi" w:cstheme="minorHAnsi"/>
          <w:color w:val="000000"/>
        </w:rPr>
      </w:pPr>
      <w:r w:rsidRPr="001019B5">
        <w:rPr>
          <w:rFonts w:asciiTheme="minorHAnsi" w:hAnsiTheme="minorHAnsi" w:cstheme="minorHAnsi"/>
          <w:color w:val="000000"/>
        </w:rPr>
        <w:t>Group presentation (</w:t>
      </w:r>
      <w:r>
        <w:rPr>
          <w:rFonts w:asciiTheme="minorHAnsi" w:hAnsiTheme="minorHAnsi" w:cstheme="minorHAnsi"/>
          <w:color w:val="000000"/>
        </w:rPr>
        <w:t>Week 12</w:t>
      </w:r>
      <w:r w:rsidRPr="001019B5">
        <w:rPr>
          <w:rFonts w:asciiTheme="minorHAnsi" w:hAnsiTheme="minorHAnsi" w:cstheme="minorHAnsi"/>
          <w:color w:val="000000"/>
        </w:rPr>
        <w:t>) x 15 %</w:t>
      </w:r>
    </w:p>
    <w:p w14:paraId="19894514" w14:textId="77777777" w:rsidR="00267108" w:rsidRPr="001019B5" w:rsidRDefault="00267108" w:rsidP="00267108">
      <w:pPr>
        <w:pStyle w:val="NormalWeb"/>
        <w:rPr>
          <w:rFonts w:asciiTheme="minorHAnsi" w:hAnsiTheme="minorHAnsi" w:cstheme="minorHAnsi"/>
          <w:color w:val="000000"/>
        </w:rPr>
      </w:pPr>
      <w:r w:rsidRPr="001019B5">
        <w:rPr>
          <w:rFonts w:asciiTheme="minorHAnsi" w:hAnsiTheme="minorHAnsi" w:cstheme="minorHAnsi"/>
          <w:b/>
          <w:color w:val="000000"/>
          <w:lang w:val="en-US"/>
        </w:rPr>
        <w:t>Late papers and make-up tests:</w:t>
      </w:r>
      <w:r w:rsidRPr="001019B5">
        <w:rPr>
          <w:rFonts w:asciiTheme="minorHAnsi" w:hAnsiTheme="minorHAnsi" w:cstheme="minorHAnsi"/>
          <w:bCs/>
          <w:color w:val="000000"/>
          <w:lang w:val="en-US"/>
        </w:rPr>
        <w:t xml:space="preserve"> </w:t>
      </w:r>
      <w:r w:rsidRPr="001019B5">
        <w:rPr>
          <w:rFonts w:asciiTheme="minorHAnsi" w:hAnsiTheme="minorHAnsi" w:cstheme="minorHAnsi"/>
          <w:color w:val="000000"/>
          <w:lang w:val="en-US"/>
        </w:rPr>
        <w:t xml:space="preserve">As the dates of exams and due dates of assignments will be included in the Course Outline, all students are expected to know about them and to be prepared accordingly. </w:t>
      </w:r>
      <w:r w:rsidRPr="001019B5">
        <w:rPr>
          <w:rFonts w:asciiTheme="minorHAnsi" w:hAnsiTheme="minorHAnsi" w:cstheme="minorHAnsi"/>
          <w:color w:val="000000"/>
        </w:rPr>
        <w:t xml:space="preserve">For those who miss a mid-term test for medical or compassionate reasons, the grade will be redistributed to the other exams. There will be NO make-up tests. </w:t>
      </w:r>
    </w:p>
    <w:p w14:paraId="0E2DA9F0" w14:textId="77777777" w:rsidR="00726BEC" w:rsidRDefault="00267108"/>
    <w:sectPr w:rsidR="00726BEC" w:rsidSect="009F39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61EA2"/>
    <w:multiLevelType w:val="multilevel"/>
    <w:tmpl w:val="EACE6F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C42708"/>
    <w:multiLevelType w:val="multilevel"/>
    <w:tmpl w:val="11FE9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D93799"/>
    <w:multiLevelType w:val="multilevel"/>
    <w:tmpl w:val="45A8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08"/>
    <w:rsid w:val="00267108"/>
    <w:rsid w:val="00340F1D"/>
    <w:rsid w:val="009F39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D9B0FB"/>
  <w15:chartTrackingRefBased/>
  <w15:docId w15:val="{E58E3FFD-9DDC-F443-BE99-AB17F1CB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710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67108"/>
    <w:rPr>
      <w:b/>
      <w:bCs/>
    </w:rPr>
  </w:style>
  <w:style w:type="character" w:styleId="Hyperlink">
    <w:name w:val="Hyperlink"/>
    <w:basedOn w:val="DefaultParagraphFont"/>
    <w:uiPriority w:val="99"/>
    <w:unhideWhenUsed/>
    <w:rsid w:val="00267108"/>
    <w:rPr>
      <w:color w:val="0563C1" w:themeColor="hyperlink"/>
      <w:u w:val="single"/>
    </w:rPr>
  </w:style>
  <w:style w:type="paragraph" w:styleId="Title">
    <w:name w:val="Title"/>
    <w:basedOn w:val="Normal"/>
    <w:link w:val="TitleChar"/>
    <w:qFormat/>
    <w:rsid w:val="00267108"/>
    <w:pPr>
      <w:jc w:val="center"/>
    </w:pPr>
    <w:rPr>
      <w:rFonts w:ascii="Times New Roman" w:eastAsia="Times New Roman" w:hAnsi="Times New Roman" w:cs="Times New Roman"/>
      <w:b/>
      <w:bCs/>
      <w:i/>
      <w:iCs/>
      <w:sz w:val="28"/>
      <w:lang w:val="en-US"/>
    </w:rPr>
  </w:style>
  <w:style w:type="character" w:customStyle="1" w:styleId="TitleChar">
    <w:name w:val="Title Char"/>
    <w:basedOn w:val="DefaultParagraphFont"/>
    <w:link w:val="Title"/>
    <w:rsid w:val="00267108"/>
    <w:rPr>
      <w:rFonts w:ascii="Times New Roman" w:eastAsia="Times New Roman" w:hAnsi="Times New Roman" w:cs="Times New Roman"/>
      <w:b/>
      <w:bCs/>
      <w:i/>
      <w:iCs/>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yerm@uoguelph.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Meyer</dc:creator>
  <cp:keywords/>
  <dc:description/>
  <cp:lastModifiedBy>Martina Meyer</cp:lastModifiedBy>
  <cp:revision>1</cp:revision>
  <dcterms:created xsi:type="dcterms:W3CDTF">2022-01-05T18:47:00Z</dcterms:created>
  <dcterms:modified xsi:type="dcterms:W3CDTF">2022-01-05T18:47:00Z</dcterms:modified>
</cp:coreProperties>
</file>