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2BEF6"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24"/>
          <w:szCs w:val="24"/>
        </w:rPr>
      </w:pPr>
      <w:r>
        <w:rPr>
          <w:rFonts w:ascii="Times-Roman" w:hAnsi="Times-Roman" w:cs="Times-Roman"/>
          <w:sz w:val="24"/>
          <w:szCs w:val="24"/>
        </w:rPr>
        <w:t>Preliminary Web Course Description</w:t>
      </w:r>
    </w:p>
    <w:p w14:paraId="0B74AAC7"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r w:rsidRPr="00061E29">
        <w:rPr>
          <w:rFonts w:ascii="Times-Roman" w:hAnsi="Times-Roman" w:cs="Times-Roman"/>
          <w:sz w:val="16"/>
          <w:szCs w:val="16"/>
          <w:highlight w:val="yellow"/>
        </w:rPr>
        <w:t>*Please note: This is a preliminary web course description only. The department reserves the right to change without notice any information in this description. The final, binding course outline will be distributed in the first class of the semester.</w:t>
      </w:r>
    </w:p>
    <w:p w14:paraId="15C84BBE"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400E7B6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06A043C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b/>
          <w:bCs/>
          <w:sz w:val="28"/>
          <w:szCs w:val="28"/>
        </w:rPr>
      </w:pPr>
      <w:r>
        <w:rPr>
          <w:rFonts w:ascii="Times-Roman" w:hAnsi="Times-Roman" w:cs="Times-Roman"/>
          <w:b/>
          <w:bCs/>
          <w:sz w:val="28"/>
          <w:szCs w:val="28"/>
        </w:rPr>
        <w:t>School of English and Theatre Studies</w:t>
      </w:r>
    </w:p>
    <w:p w14:paraId="4D542532"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16"/>
          <w:szCs w:val="16"/>
        </w:rPr>
      </w:pPr>
    </w:p>
    <w:p w14:paraId="3023C017"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jc w:val="center"/>
        <w:rPr>
          <w:rFonts w:ascii="Times-Roman" w:hAnsi="Times-Roman" w:cs="Times-Roman"/>
          <w:sz w:val="24"/>
          <w:szCs w:val="24"/>
        </w:rPr>
      </w:pPr>
    </w:p>
    <w:tbl>
      <w:tblPr>
        <w:tblW w:w="0" w:type="auto"/>
        <w:tblLayout w:type="fixed"/>
        <w:tblLook w:val="0000" w:firstRow="0" w:lastRow="0" w:firstColumn="0" w:lastColumn="0" w:noHBand="0" w:noVBand="0"/>
      </w:tblPr>
      <w:tblGrid>
        <w:gridCol w:w="1831"/>
        <w:gridCol w:w="4440"/>
        <w:gridCol w:w="3051"/>
      </w:tblGrid>
      <w:tr w:rsidR="00CE7FC5" w14:paraId="1D207796" w14:textId="77777777" w:rsidTr="00E46E88">
        <w:tc>
          <w:tcPr>
            <w:tcW w:w="1831" w:type="dxa"/>
            <w:tcBorders>
              <w:top w:val="single" w:sz="6" w:space="0" w:color="auto"/>
              <w:left w:val="single" w:sz="6" w:space="0" w:color="auto"/>
              <w:bottom w:val="single" w:sz="6" w:space="0" w:color="auto"/>
              <w:right w:val="single" w:sz="6" w:space="0" w:color="FFFFFF"/>
            </w:tcBorders>
          </w:tcPr>
          <w:p w14:paraId="668CEC6C"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Course Code:</w:t>
            </w:r>
          </w:p>
          <w:p w14:paraId="4756E2AC" w14:textId="0A31FEFD" w:rsidR="00CE7FC5" w:rsidRDefault="008F3364">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ENGL*</w:t>
            </w:r>
            <w:r w:rsidR="008021E3">
              <w:rPr>
                <w:rFonts w:ascii="Times-Roman" w:hAnsi="Times-Roman" w:cs="Times-Roman"/>
                <w:sz w:val="24"/>
                <w:szCs w:val="24"/>
              </w:rPr>
              <w:t>6431</w:t>
            </w:r>
          </w:p>
        </w:tc>
        <w:tc>
          <w:tcPr>
            <w:tcW w:w="4440" w:type="dxa"/>
            <w:tcBorders>
              <w:top w:val="single" w:sz="6" w:space="0" w:color="auto"/>
              <w:left w:val="single" w:sz="6" w:space="0" w:color="auto"/>
              <w:bottom w:val="single" w:sz="6" w:space="0" w:color="auto"/>
              <w:right w:val="single" w:sz="6" w:space="0" w:color="FFFFFF"/>
            </w:tcBorders>
          </w:tcPr>
          <w:p w14:paraId="6B42A87D"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Course Title:</w:t>
            </w:r>
          </w:p>
          <w:p w14:paraId="7746B29A" w14:textId="2133C814" w:rsidR="00CE7FC5" w:rsidRDefault="008021E3">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NewRomanPSMT" w:hAnsi="TimesNewRomanPSMT" w:cs="TimesNewRomanPSMT"/>
                <w:sz w:val="24"/>
                <w:szCs w:val="24"/>
              </w:rPr>
            </w:pPr>
            <w:r>
              <w:rPr>
                <w:rFonts w:ascii="TimesNewRomanPSMT" w:hAnsi="TimesNewRomanPSMT" w:cs="TimesNewRomanPSMT"/>
                <w:sz w:val="24"/>
                <w:szCs w:val="24"/>
              </w:rPr>
              <w:t>Topics in Nineteenth-Century Literature</w:t>
            </w:r>
          </w:p>
        </w:tc>
        <w:tc>
          <w:tcPr>
            <w:tcW w:w="3051" w:type="dxa"/>
            <w:tcBorders>
              <w:top w:val="single" w:sz="6" w:space="0" w:color="auto"/>
              <w:left w:val="single" w:sz="6" w:space="0" w:color="auto"/>
              <w:bottom w:val="single" w:sz="6" w:space="0" w:color="auto"/>
              <w:right w:val="single" w:sz="6" w:space="0" w:color="auto"/>
            </w:tcBorders>
          </w:tcPr>
          <w:p w14:paraId="667D0A52" w14:textId="77777777" w:rsidR="00787669" w:rsidRDefault="00CE7FC5" w:rsidP="00061E2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Date of Offering:</w:t>
            </w:r>
            <w:r w:rsidR="001C7ADF">
              <w:rPr>
                <w:rFonts w:ascii="Times-Roman" w:hAnsi="Times-Roman" w:cs="Times-Roman"/>
                <w:sz w:val="24"/>
                <w:szCs w:val="24"/>
              </w:rPr>
              <w:t xml:space="preserve"> </w:t>
            </w:r>
          </w:p>
          <w:p w14:paraId="75822709" w14:textId="7C4E64C6" w:rsidR="00CE7FC5" w:rsidRPr="004472AD" w:rsidRDefault="008F3364" w:rsidP="00061E29">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b/>
                <w:sz w:val="24"/>
                <w:szCs w:val="24"/>
              </w:rPr>
            </w:pPr>
            <w:r>
              <w:rPr>
                <w:rFonts w:ascii="Times-Roman" w:hAnsi="Times-Roman" w:cs="Times-Roman"/>
                <w:sz w:val="24"/>
                <w:szCs w:val="24"/>
              </w:rPr>
              <w:t>W22</w:t>
            </w:r>
            <w:r w:rsidR="001C7ADF">
              <w:rPr>
                <w:rFonts w:ascii="Times-Roman" w:hAnsi="Times-Roman" w:cs="Times-Roman"/>
                <w:sz w:val="24"/>
                <w:szCs w:val="24"/>
              </w:rPr>
              <w:t xml:space="preserve">  </w:t>
            </w:r>
          </w:p>
        </w:tc>
      </w:tr>
    </w:tbl>
    <w:p w14:paraId="01987DF4"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4712"/>
        <w:gridCol w:w="4610"/>
      </w:tblGrid>
      <w:tr w:rsidR="00CE7FC5" w14:paraId="2D09B9AD" w14:textId="77777777" w:rsidTr="00E46E88">
        <w:tc>
          <w:tcPr>
            <w:tcW w:w="4712" w:type="dxa"/>
            <w:tcBorders>
              <w:top w:val="single" w:sz="6" w:space="0" w:color="auto"/>
              <w:left w:val="single" w:sz="6" w:space="0" w:color="auto"/>
              <w:bottom w:val="single" w:sz="6" w:space="0" w:color="auto"/>
              <w:right w:val="single" w:sz="6" w:space="0" w:color="FFFFFF"/>
            </w:tcBorders>
          </w:tcPr>
          <w:p w14:paraId="52249F8E" w14:textId="77777777" w:rsidR="00D93AC3" w:rsidRDefault="004472AD">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Course Instructor:</w:t>
            </w:r>
          </w:p>
          <w:p w14:paraId="6209E0FA" w14:textId="049984EC" w:rsidR="00CE7FC5" w:rsidRDefault="008F3364">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Pablo Ramirez</w:t>
            </w:r>
          </w:p>
        </w:tc>
        <w:tc>
          <w:tcPr>
            <w:tcW w:w="4610" w:type="dxa"/>
            <w:tcBorders>
              <w:top w:val="single" w:sz="6" w:space="0" w:color="auto"/>
              <w:left w:val="single" w:sz="6" w:space="0" w:color="auto"/>
              <w:bottom w:val="single" w:sz="6" w:space="0" w:color="auto"/>
              <w:right w:val="single" w:sz="6" w:space="0" w:color="auto"/>
            </w:tcBorders>
          </w:tcPr>
          <w:p w14:paraId="3008CCAF" w14:textId="77777777" w:rsidR="00CE7FC5" w:rsidRDefault="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Course Format:</w:t>
            </w:r>
          </w:p>
          <w:p w14:paraId="5CA124B2" w14:textId="566DD8F5" w:rsidR="0034661C" w:rsidRDefault="008F3364">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58" w:line="240" w:lineRule="auto"/>
              <w:rPr>
                <w:rFonts w:ascii="Times-Roman" w:hAnsi="Times-Roman" w:cs="Times-Roman"/>
                <w:sz w:val="24"/>
                <w:szCs w:val="24"/>
              </w:rPr>
            </w:pPr>
            <w:r>
              <w:rPr>
                <w:rFonts w:ascii="Times-Roman" w:hAnsi="Times-Roman" w:cs="Times-Roman"/>
                <w:sz w:val="24"/>
                <w:szCs w:val="24"/>
              </w:rPr>
              <w:t>Seminar</w:t>
            </w:r>
          </w:p>
        </w:tc>
      </w:tr>
    </w:tbl>
    <w:p w14:paraId="6924E2BC"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9322"/>
      </w:tblGrid>
      <w:tr w:rsidR="00CE7FC5" w14:paraId="720C0EF7" w14:textId="77777777" w:rsidTr="00E46E88">
        <w:tc>
          <w:tcPr>
            <w:tcW w:w="9322" w:type="dxa"/>
            <w:tcBorders>
              <w:top w:val="single" w:sz="6" w:space="0" w:color="auto"/>
              <w:left w:val="single" w:sz="6" w:space="0" w:color="auto"/>
              <w:bottom w:val="single" w:sz="6" w:space="0" w:color="auto"/>
              <w:right w:val="single" w:sz="6" w:space="0" w:color="auto"/>
            </w:tcBorders>
          </w:tcPr>
          <w:p w14:paraId="30535285" w14:textId="244DFC17" w:rsidR="00CE7FC5" w:rsidRPr="008021E3" w:rsidRDefault="00CE7FC5" w:rsidP="008021E3">
            <w:pPr>
              <w:rPr>
                <w:lang w:eastAsia="zh-CN"/>
              </w:rPr>
            </w:pPr>
            <w:r>
              <w:rPr>
                <w:rFonts w:ascii="Times-Roman" w:hAnsi="Times-Roman" w:cs="Times-Roman"/>
                <w:sz w:val="24"/>
                <w:szCs w:val="24"/>
              </w:rPr>
              <w:t>Brief Course Synopsis:</w:t>
            </w:r>
            <w:r w:rsidR="00B8094C">
              <w:rPr>
                <w:rFonts w:ascii="Times-Roman" w:hAnsi="Times-Roman" w:cs="Times-Roman"/>
                <w:sz w:val="24"/>
                <w:szCs w:val="24"/>
              </w:rPr>
              <w:t xml:space="preserve"> </w:t>
            </w:r>
            <w:r w:rsidR="008021E3">
              <w:rPr>
                <w:color w:val="000000"/>
                <w:bdr w:val="none" w:sz="0" w:space="0" w:color="auto" w:frame="1"/>
                <w:shd w:val="clear" w:color="auto" w:fill="FFFFFF"/>
                <w:lang w:val="en-US"/>
              </w:rPr>
              <w:t xml:space="preserve">While we often dismiss the occult or the supernatural in literature as simple entertainment, this course encourages students to examine how literary works employ the occult and the supernatural to address issues of power, race, gender, </w:t>
            </w:r>
            <w:proofErr w:type="gramStart"/>
            <w:r w:rsidR="008021E3">
              <w:rPr>
                <w:color w:val="000000"/>
                <w:bdr w:val="none" w:sz="0" w:space="0" w:color="auto" w:frame="1"/>
                <w:shd w:val="clear" w:color="auto" w:fill="FFFFFF"/>
                <w:lang w:val="en-US"/>
              </w:rPr>
              <w:t>imperialism</w:t>
            </w:r>
            <w:proofErr w:type="gramEnd"/>
            <w:r w:rsidR="008021E3">
              <w:rPr>
                <w:color w:val="000000"/>
                <w:bdr w:val="none" w:sz="0" w:space="0" w:color="auto" w:frame="1"/>
                <w:shd w:val="clear" w:color="auto" w:fill="FFFFFF"/>
                <w:lang w:val="en-US"/>
              </w:rPr>
              <w:t xml:space="preserve"> and modernity. By examining three figures of the undead—the mummy, the ghost, and the vampire—students will gain a historical understanding of how literature of the occult and the supernatural critiqued, </w:t>
            </w:r>
            <w:proofErr w:type="gramStart"/>
            <w:r w:rsidR="008021E3">
              <w:rPr>
                <w:color w:val="000000"/>
                <w:bdr w:val="none" w:sz="0" w:space="0" w:color="auto" w:frame="1"/>
                <w:shd w:val="clear" w:color="auto" w:fill="FFFFFF"/>
                <w:lang w:val="en-US"/>
              </w:rPr>
              <w:t>reaffirmed</w:t>
            </w:r>
            <w:proofErr w:type="gramEnd"/>
            <w:r w:rsidR="008021E3">
              <w:rPr>
                <w:color w:val="000000"/>
                <w:bdr w:val="none" w:sz="0" w:space="0" w:color="auto" w:frame="1"/>
                <w:shd w:val="clear" w:color="auto" w:fill="FFFFFF"/>
                <w:lang w:val="en-US"/>
              </w:rPr>
              <w:t xml:space="preserve"> or revised nineteenth-century theories of progress, social order, and science.</w:t>
            </w:r>
          </w:p>
          <w:p w14:paraId="07917397" w14:textId="77777777" w:rsidR="00CE7FC5" w:rsidRDefault="00CE7FC5">
            <w:pPr>
              <w:widowControl w:val="0"/>
              <w:autoSpaceDE w:val="0"/>
              <w:autoSpaceDN w:val="0"/>
              <w:adjustRightInd w:val="0"/>
              <w:spacing w:after="0" w:line="240" w:lineRule="auto"/>
              <w:rPr>
                <w:rFonts w:ascii="TimesNewRomanPSMT" w:hAnsi="TimesNewRomanPSMT" w:cs="TimesNewRomanPSMT"/>
                <w:sz w:val="24"/>
                <w:szCs w:val="24"/>
              </w:rPr>
            </w:pPr>
          </w:p>
        </w:tc>
      </w:tr>
    </w:tbl>
    <w:p w14:paraId="53A712E3" w14:textId="77777777" w:rsidR="00CE7FC5" w:rsidRDefault="00CE7FC5">
      <w:pPr>
        <w:widowControl w:val="0"/>
        <w:autoSpaceDE w:val="0"/>
        <w:autoSpaceDN w:val="0"/>
        <w:adjustRightInd w:val="0"/>
        <w:spacing w:after="0" w:line="240" w:lineRule="auto"/>
        <w:rPr>
          <w:rFonts w:ascii="Times-Roman" w:hAnsi="Times-Roman" w:cs="Times-Roman"/>
          <w:sz w:val="24"/>
          <w:szCs w:val="24"/>
        </w:rPr>
      </w:pPr>
    </w:p>
    <w:tbl>
      <w:tblPr>
        <w:tblStyle w:val="TableGrid"/>
        <w:tblW w:w="0" w:type="auto"/>
        <w:tblLook w:val="04A0" w:firstRow="1" w:lastRow="0" w:firstColumn="1" w:lastColumn="0" w:noHBand="0" w:noVBand="1"/>
      </w:tblPr>
      <w:tblGrid>
        <w:gridCol w:w="9322"/>
      </w:tblGrid>
      <w:tr w:rsidR="00E46E88" w14:paraId="47B9A881" w14:textId="77777777" w:rsidTr="00E46E88">
        <w:tc>
          <w:tcPr>
            <w:tcW w:w="9322" w:type="dxa"/>
          </w:tcPr>
          <w:p w14:paraId="4B8C83BA" w14:textId="77777777" w:rsidR="00E46E88" w:rsidRDefault="00E46E88">
            <w:pPr>
              <w:widowControl w:val="0"/>
              <w:autoSpaceDE w:val="0"/>
              <w:autoSpaceDN w:val="0"/>
              <w:adjustRightInd w:val="0"/>
              <w:rPr>
                <w:rFonts w:ascii="Times-Roman" w:hAnsi="Times-Roman" w:cs="Times-Roman"/>
                <w:sz w:val="24"/>
                <w:szCs w:val="24"/>
              </w:rPr>
            </w:pPr>
            <w:r>
              <w:rPr>
                <w:rFonts w:ascii="Times-Roman" w:hAnsi="Times-Roman" w:cs="Times-Roman"/>
                <w:sz w:val="24"/>
                <w:szCs w:val="24"/>
              </w:rPr>
              <w:t>Methods of Evaluation and Weight:</w:t>
            </w:r>
          </w:p>
          <w:p w14:paraId="697E5CCE" w14:textId="77777777" w:rsidR="00E46E88" w:rsidRDefault="00E46E88" w:rsidP="009C25C0">
            <w:pPr>
              <w:widowControl w:val="0"/>
              <w:autoSpaceDE w:val="0"/>
              <w:autoSpaceDN w:val="0"/>
              <w:adjustRightInd w:val="0"/>
              <w:rPr>
                <w:rFonts w:ascii="Times-Roman" w:hAnsi="Times-Roman" w:cs="Times-Roman"/>
                <w:sz w:val="24"/>
                <w:szCs w:val="24"/>
              </w:rPr>
            </w:pPr>
          </w:p>
          <w:p w14:paraId="19559665" w14:textId="60ABB8D3" w:rsidR="00056BBE" w:rsidRPr="0053328F" w:rsidRDefault="00056BBE" w:rsidP="00056BBE">
            <w:pPr>
              <w:spacing w:line="360" w:lineRule="auto"/>
              <w:rPr>
                <w:rFonts w:asciiTheme="majorBidi" w:hAnsiTheme="majorBidi" w:cstheme="majorBidi"/>
                <w:b/>
                <w:color w:val="000000"/>
              </w:rPr>
            </w:pPr>
            <w:r w:rsidRPr="0053328F">
              <w:rPr>
                <w:rFonts w:asciiTheme="majorBidi" w:hAnsiTheme="majorBidi" w:cstheme="majorBidi"/>
                <w:color w:val="000000"/>
              </w:rPr>
              <w:t>Presentation</w:t>
            </w:r>
            <w:r w:rsidRPr="0053328F">
              <w:rPr>
                <w:rFonts w:asciiTheme="majorBidi" w:hAnsiTheme="majorBidi" w:cstheme="majorBidi"/>
                <w:color w:val="000000"/>
              </w:rPr>
              <w:tab/>
            </w:r>
            <w:r w:rsidRPr="0053328F">
              <w:rPr>
                <w:rFonts w:asciiTheme="majorBidi" w:hAnsiTheme="majorBidi" w:cstheme="majorBidi"/>
                <w:color w:val="000000"/>
              </w:rPr>
              <w:tab/>
            </w:r>
            <w:r w:rsidRPr="0053328F">
              <w:rPr>
                <w:rFonts w:asciiTheme="majorBidi" w:hAnsiTheme="majorBidi" w:cstheme="majorBidi"/>
                <w:color w:val="000000"/>
              </w:rPr>
              <w:tab/>
            </w:r>
            <w:r w:rsidRPr="0053328F">
              <w:rPr>
                <w:rFonts w:asciiTheme="majorBidi" w:hAnsiTheme="majorBidi" w:cstheme="majorBidi"/>
                <w:color w:val="000000"/>
              </w:rPr>
              <w:tab/>
              <w:t>1</w:t>
            </w:r>
            <w:r w:rsidR="00B147B9">
              <w:rPr>
                <w:rFonts w:asciiTheme="majorBidi" w:hAnsiTheme="majorBidi" w:cstheme="majorBidi"/>
                <w:color w:val="000000"/>
              </w:rPr>
              <w:t>5</w:t>
            </w:r>
            <w:r w:rsidRPr="0053328F">
              <w:rPr>
                <w:rFonts w:asciiTheme="majorBidi" w:hAnsiTheme="majorBidi" w:cstheme="majorBidi"/>
                <w:color w:val="000000"/>
              </w:rPr>
              <w:t>%</w:t>
            </w:r>
          </w:p>
          <w:p w14:paraId="03776BB3" w14:textId="77777777" w:rsidR="00056BBE" w:rsidRPr="0053328F" w:rsidRDefault="00056BBE" w:rsidP="00056BBE">
            <w:pPr>
              <w:spacing w:line="360" w:lineRule="auto"/>
              <w:rPr>
                <w:rFonts w:asciiTheme="majorBidi" w:hAnsiTheme="majorBidi" w:cstheme="majorBidi"/>
                <w:color w:val="000000"/>
              </w:rPr>
            </w:pPr>
            <w:r w:rsidRPr="0053328F">
              <w:rPr>
                <w:rFonts w:asciiTheme="majorBidi" w:hAnsiTheme="majorBidi" w:cstheme="majorBidi"/>
                <w:color w:val="000000"/>
              </w:rPr>
              <w:t>Participation</w:t>
            </w:r>
            <w:r w:rsidRPr="0053328F">
              <w:rPr>
                <w:rFonts w:asciiTheme="majorBidi" w:hAnsiTheme="majorBidi" w:cstheme="majorBidi"/>
                <w:color w:val="000000"/>
              </w:rPr>
              <w:tab/>
            </w:r>
            <w:r w:rsidRPr="0053328F">
              <w:rPr>
                <w:rFonts w:asciiTheme="majorBidi" w:hAnsiTheme="majorBidi" w:cstheme="majorBidi"/>
                <w:color w:val="000000"/>
              </w:rPr>
              <w:tab/>
            </w:r>
            <w:r w:rsidRPr="0053328F">
              <w:rPr>
                <w:rFonts w:asciiTheme="majorBidi" w:hAnsiTheme="majorBidi" w:cstheme="majorBidi"/>
                <w:color w:val="000000"/>
              </w:rPr>
              <w:tab/>
            </w:r>
            <w:r w:rsidRPr="0053328F">
              <w:rPr>
                <w:rFonts w:asciiTheme="majorBidi" w:hAnsiTheme="majorBidi" w:cstheme="majorBidi"/>
                <w:color w:val="000000"/>
              </w:rPr>
              <w:tab/>
              <w:t>25%</w:t>
            </w:r>
          </w:p>
          <w:p w14:paraId="176B5EB0" w14:textId="0B04B4F7" w:rsidR="00056BBE" w:rsidRPr="0053328F" w:rsidRDefault="00056BBE" w:rsidP="00056BBE">
            <w:pPr>
              <w:spacing w:line="360" w:lineRule="auto"/>
              <w:rPr>
                <w:rFonts w:asciiTheme="majorBidi" w:hAnsiTheme="majorBidi" w:cstheme="majorBidi"/>
                <w:color w:val="000000"/>
              </w:rPr>
            </w:pPr>
            <w:r w:rsidRPr="0053328F">
              <w:rPr>
                <w:rFonts w:asciiTheme="majorBidi" w:hAnsiTheme="majorBidi" w:cstheme="majorBidi"/>
                <w:color w:val="000000"/>
              </w:rPr>
              <w:t>Rough Draft (</w:t>
            </w:r>
            <w:r w:rsidR="008021E3">
              <w:rPr>
                <w:rFonts w:asciiTheme="majorBidi" w:hAnsiTheme="majorBidi" w:cstheme="majorBidi"/>
                <w:color w:val="000000"/>
              </w:rPr>
              <w:t>2</w:t>
            </w:r>
            <w:r w:rsidRPr="0053328F">
              <w:rPr>
                <w:rFonts w:asciiTheme="majorBidi" w:hAnsiTheme="majorBidi" w:cstheme="majorBidi"/>
                <w:color w:val="000000"/>
              </w:rPr>
              <w:t>000 words)</w:t>
            </w:r>
            <w:r w:rsidRPr="0053328F">
              <w:rPr>
                <w:rFonts w:asciiTheme="majorBidi" w:hAnsiTheme="majorBidi" w:cstheme="majorBidi"/>
                <w:color w:val="000000"/>
              </w:rPr>
              <w:tab/>
            </w:r>
            <w:r w:rsidRPr="0053328F">
              <w:rPr>
                <w:rFonts w:asciiTheme="majorBidi" w:hAnsiTheme="majorBidi" w:cstheme="majorBidi"/>
                <w:color w:val="000000"/>
              </w:rPr>
              <w:tab/>
              <w:t>2</w:t>
            </w:r>
            <w:r w:rsidR="00B147B9">
              <w:rPr>
                <w:rFonts w:asciiTheme="majorBidi" w:hAnsiTheme="majorBidi" w:cstheme="majorBidi"/>
                <w:color w:val="000000"/>
              </w:rPr>
              <w:t>0</w:t>
            </w:r>
            <w:r w:rsidRPr="0053328F">
              <w:rPr>
                <w:rFonts w:asciiTheme="majorBidi" w:hAnsiTheme="majorBidi" w:cstheme="majorBidi"/>
                <w:color w:val="000000"/>
              </w:rPr>
              <w:t>%</w:t>
            </w:r>
          </w:p>
          <w:p w14:paraId="33F3BD9A" w14:textId="1CE16D6E" w:rsidR="009C25C0" w:rsidRPr="0053328F" w:rsidRDefault="00056BBE" w:rsidP="00056BBE">
            <w:pPr>
              <w:spacing w:line="360" w:lineRule="auto"/>
              <w:rPr>
                <w:rFonts w:asciiTheme="majorBidi" w:hAnsiTheme="majorBidi" w:cstheme="majorBidi"/>
                <w:color w:val="000000"/>
              </w:rPr>
            </w:pPr>
            <w:r w:rsidRPr="0053328F">
              <w:rPr>
                <w:rFonts w:asciiTheme="majorBidi" w:hAnsiTheme="majorBidi" w:cstheme="majorBidi"/>
                <w:color w:val="000000"/>
              </w:rPr>
              <w:t>Revision (</w:t>
            </w:r>
            <w:r w:rsidR="008021E3">
              <w:rPr>
                <w:rFonts w:asciiTheme="majorBidi" w:hAnsiTheme="majorBidi" w:cstheme="majorBidi"/>
                <w:color w:val="000000"/>
              </w:rPr>
              <w:t>4</w:t>
            </w:r>
            <w:r w:rsidR="00B147B9">
              <w:rPr>
                <w:rFonts w:asciiTheme="majorBidi" w:hAnsiTheme="majorBidi" w:cstheme="majorBidi"/>
                <w:color w:val="000000"/>
              </w:rPr>
              <w:t>5</w:t>
            </w:r>
            <w:r w:rsidRPr="0053328F">
              <w:rPr>
                <w:rFonts w:asciiTheme="majorBidi" w:hAnsiTheme="majorBidi" w:cstheme="majorBidi"/>
                <w:color w:val="000000"/>
              </w:rPr>
              <w:t>0</w:t>
            </w:r>
            <w:r w:rsidR="008021E3">
              <w:rPr>
                <w:rFonts w:asciiTheme="majorBidi" w:hAnsiTheme="majorBidi" w:cstheme="majorBidi"/>
                <w:color w:val="000000"/>
              </w:rPr>
              <w:t>0</w:t>
            </w:r>
            <w:r w:rsidRPr="0053328F">
              <w:rPr>
                <w:rFonts w:asciiTheme="majorBidi" w:hAnsiTheme="majorBidi" w:cstheme="majorBidi"/>
                <w:color w:val="000000"/>
              </w:rPr>
              <w:t xml:space="preserve"> </w:t>
            </w:r>
            <w:proofErr w:type="gramStart"/>
            <w:r w:rsidRPr="0053328F">
              <w:rPr>
                <w:rFonts w:asciiTheme="majorBidi" w:hAnsiTheme="majorBidi" w:cstheme="majorBidi"/>
                <w:color w:val="000000"/>
              </w:rPr>
              <w:t xml:space="preserve">words)   </w:t>
            </w:r>
            <w:proofErr w:type="gramEnd"/>
            <w:r w:rsidRPr="0053328F">
              <w:rPr>
                <w:rFonts w:asciiTheme="majorBidi" w:hAnsiTheme="majorBidi" w:cstheme="majorBidi"/>
                <w:color w:val="000000"/>
              </w:rPr>
              <w:t xml:space="preserve">     </w:t>
            </w:r>
            <w:r w:rsidR="008021E3">
              <w:rPr>
                <w:rFonts w:asciiTheme="majorBidi" w:hAnsiTheme="majorBidi" w:cstheme="majorBidi"/>
                <w:color w:val="000000"/>
              </w:rPr>
              <w:t xml:space="preserve">     </w:t>
            </w:r>
            <w:r w:rsidR="00B147B9">
              <w:rPr>
                <w:rFonts w:asciiTheme="majorBidi" w:hAnsiTheme="majorBidi" w:cstheme="majorBidi"/>
                <w:color w:val="000000"/>
              </w:rPr>
              <w:t xml:space="preserve"> </w:t>
            </w:r>
            <w:r w:rsidRPr="0053328F">
              <w:rPr>
                <w:rFonts w:asciiTheme="majorBidi" w:hAnsiTheme="majorBidi" w:cstheme="majorBidi"/>
                <w:color w:val="000000"/>
              </w:rPr>
              <w:t>40%</w:t>
            </w:r>
          </w:p>
          <w:p w14:paraId="7348B7A2" w14:textId="77777777" w:rsidR="009C25C0" w:rsidRDefault="009C25C0" w:rsidP="009C25C0">
            <w:pPr>
              <w:widowControl w:val="0"/>
              <w:autoSpaceDE w:val="0"/>
              <w:autoSpaceDN w:val="0"/>
              <w:adjustRightInd w:val="0"/>
              <w:rPr>
                <w:rFonts w:ascii="Times-Roman" w:hAnsi="Times-Roman" w:cs="Times-Roman"/>
                <w:sz w:val="24"/>
                <w:szCs w:val="24"/>
              </w:rPr>
            </w:pPr>
          </w:p>
        </w:tc>
      </w:tr>
      <w:tr w:rsidR="008021E3" w14:paraId="7AD69558" w14:textId="77777777" w:rsidTr="00E46E88">
        <w:tc>
          <w:tcPr>
            <w:tcW w:w="9322" w:type="dxa"/>
          </w:tcPr>
          <w:p w14:paraId="058FDB24" w14:textId="77777777" w:rsidR="008021E3" w:rsidRDefault="008021E3">
            <w:pPr>
              <w:widowControl w:val="0"/>
              <w:autoSpaceDE w:val="0"/>
              <w:autoSpaceDN w:val="0"/>
              <w:adjustRightInd w:val="0"/>
              <w:rPr>
                <w:rFonts w:ascii="Times-Roman" w:hAnsi="Times-Roman" w:cs="Times-Roman"/>
                <w:sz w:val="24"/>
                <w:szCs w:val="24"/>
              </w:rPr>
            </w:pPr>
          </w:p>
        </w:tc>
      </w:tr>
    </w:tbl>
    <w:p w14:paraId="38823102" w14:textId="77777777" w:rsidR="00E46E88" w:rsidRDefault="00E46E88">
      <w:pPr>
        <w:widowControl w:val="0"/>
        <w:autoSpaceDE w:val="0"/>
        <w:autoSpaceDN w:val="0"/>
        <w:adjustRightInd w:val="0"/>
        <w:spacing w:after="0" w:line="240" w:lineRule="auto"/>
        <w:rPr>
          <w:rFonts w:ascii="Times-Roman" w:hAnsi="Times-Roman" w:cs="Times-Roman"/>
          <w:sz w:val="24"/>
          <w:szCs w:val="24"/>
        </w:rPr>
      </w:pPr>
    </w:p>
    <w:tbl>
      <w:tblPr>
        <w:tblW w:w="0" w:type="auto"/>
        <w:tblLayout w:type="fixed"/>
        <w:tblLook w:val="0000" w:firstRow="0" w:lastRow="0" w:firstColumn="0" w:lastColumn="0" w:noHBand="0" w:noVBand="0"/>
      </w:tblPr>
      <w:tblGrid>
        <w:gridCol w:w="9322"/>
      </w:tblGrid>
      <w:tr w:rsidR="00CE7FC5" w14:paraId="3FEA4E2E" w14:textId="77777777" w:rsidTr="00E46E88">
        <w:tc>
          <w:tcPr>
            <w:tcW w:w="9322" w:type="dxa"/>
            <w:tcBorders>
              <w:top w:val="single" w:sz="6" w:space="0" w:color="auto"/>
              <w:left w:val="single" w:sz="6" w:space="0" w:color="auto"/>
              <w:bottom w:val="single" w:sz="6" w:space="0" w:color="auto"/>
              <w:right w:val="single" w:sz="6" w:space="0" w:color="auto"/>
            </w:tcBorders>
          </w:tcPr>
          <w:p w14:paraId="759EF2E3" w14:textId="77777777" w:rsidR="00CE7FC5" w:rsidRDefault="00CE7FC5">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Texts and/or Resources Required (e.g. Internet access, specific textbook title, lab kit, etc.)</w:t>
            </w:r>
          </w:p>
          <w:p w14:paraId="38725333" w14:textId="77777777"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Pr>
                <w:i/>
                <w:iCs/>
                <w:color w:val="000000"/>
                <w:bdr w:val="none" w:sz="0" w:space="0" w:color="auto" w:frame="1"/>
                <w:lang w:val="en-US"/>
              </w:rPr>
              <w:t>Dracula, </w:t>
            </w:r>
            <w:r>
              <w:rPr>
                <w:color w:val="000000"/>
                <w:bdr w:val="none" w:sz="0" w:space="0" w:color="auto" w:frame="1"/>
                <w:lang w:val="en-US"/>
              </w:rPr>
              <w:t>Bram Stoker </w:t>
            </w:r>
          </w:p>
          <w:p w14:paraId="14EEA96A" w14:textId="77777777"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Pr>
                <w:i/>
                <w:iCs/>
                <w:color w:val="000000"/>
                <w:bdr w:val="none" w:sz="0" w:space="0" w:color="auto" w:frame="1"/>
                <w:lang w:val="en-US"/>
              </w:rPr>
              <w:t>The Blood of the Vampire</w:t>
            </w:r>
            <w:r>
              <w:rPr>
                <w:color w:val="000000"/>
                <w:bdr w:val="none" w:sz="0" w:space="0" w:color="auto" w:frame="1"/>
                <w:lang w:val="en-US"/>
              </w:rPr>
              <w:t>, Florence Marryat</w:t>
            </w:r>
            <w:r>
              <w:rPr>
                <w:color w:val="000000"/>
                <w:bdr w:val="none" w:sz="0" w:space="0" w:color="auto" w:frame="1"/>
              </w:rPr>
              <w:t> </w:t>
            </w:r>
          </w:p>
          <w:p w14:paraId="22E611D7" w14:textId="77777777"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Pr>
                <w:i/>
                <w:iCs/>
                <w:color w:val="000000"/>
                <w:bdr w:val="none" w:sz="0" w:space="0" w:color="auto" w:frame="1"/>
                <w:lang w:val="en-US"/>
              </w:rPr>
              <w:t>The Beetle</w:t>
            </w:r>
            <w:r>
              <w:rPr>
                <w:color w:val="000000"/>
                <w:bdr w:val="none" w:sz="0" w:space="0" w:color="auto" w:frame="1"/>
                <w:lang w:val="en-US"/>
              </w:rPr>
              <w:t>, Richard Marsh </w:t>
            </w:r>
          </w:p>
          <w:p w14:paraId="6F471FC6" w14:textId="77777777"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Pr>
                <w:i/>
                <w:iCs/>
                <w:color w:val="000000"/>
                <w:bdr w:val="none" w:sz="0" w:space="0" w:color="auto" w:frame="1"/>
                <w:lang w:val="en-US"/>
              </w:rPr>
              <w:t>Jewel of the Seven Stars</w:t>
            </w:r>
            <w:r>
              <w:rPr>
                <w:color w:val="000000"/>
                <w:bdr w:val="none" w:sz="0" w:space="0" w:color="auto" w:frame="1"/>
                <w:lang w:val="en-US"/>
              </w:rPr>
              <w:t>, Bram Stoker </w:t>
            </w:r>
          </w:p>
          <w:p w14:paraId="169AD163" w14:textId="77777777"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Pr>
                <w:i/>
                <w:iCs/>
                <w:color w:val="000000"/>
                <w:bdr w:val="none" w:sz="0" w:space="0" w:color="auto" w:frame="1"/>
                <w:lang w:val="en-US"/>
              </w:rPr>
              <w:t>Of One Blood</w:t>
            </w:r>
            <w:r>
              <w:rPr>
                <w:color w:val="000000"/>
                <w:bdr w:val="none" w:sz="0" w:space="0" w:color="auto" w:frame="1"/>
                <w:lang w:val="en-US"/>
              </w:rPr>
              <w:t>, Pauline Hopkins </w:t>
            </w:r>
          </w:p>
          <w:p w14:paraId="4C5F9084" w14:textId="0937F1B9" w:rsidR="00B147B9" w:rsidRDefault="00B147B9" w:rsidP="00B147B9">
            <w:pPr>
              <w:pStyle w:val="xmsonormal"/>
              <w:shd w:val="clear" w:color="auto" w:fill="FFFFFF"/>
              <w:spacing w:before="0" w:beforeAutospacing="0" w:after="0" w:afterAutospacing="0" w:line="360" w:lineRule="atLeast"/>
              <w:rPr>
                <w:color w:val="000000"/>
                <w:bdr w:val="none" w:sz="0" w:space="0" w:color="auto" w:frame="1"/>
                <w:lang w:val="en-US"/>
              </w:rPr>
            </w:pPr>
            <w:r>
              <w:rPr>
                <w:i/>
                <w:iCs/>
                <w:color w:val="000000"/>
                <w:bdr w:val="none" w:sz="0" w:space="0" w:color="auto" w:frame="1"/>
                <w:lang w:val="en-US"/>
              </w:rPr>
              <w:t>Ghost Stories of Edith Wharton</w:t>
            </w:r>
            <w:r>
              <w:rPr>
                <w:color w:val="000000"/>
                <w:bdr w:val="none" w:sz="0" w:space="0" w:color="auto" w:frame="1"/>
                <w:lang w:val="en-US"/>
              </w:rPr>
              <w:t>, Edith Wharton </w:t>
            </w:r>
          </w:p>
          <w:p w14:paraId="4240EA8C" w14:textId="3735F6C8" w:rsidR="00B147B9" w:rsidRDefault="00D61C42" w:rsidP="00B147B9">
            <w:pPr>
              <w:pStyle w:val="xmsonormal"/>
              <w:shd w:val="clear" w:color="auto" w:fill="FFFFFF"/>
              <w:spacing w:before="0" w:beforeAutospacing="0" w:after="0" w:afterAutospacing="0" w:line="360" w:lineRule="atLeast"/>
              <w:rPr>
                <w:color w:val="000000"/>
                <w:bdr w:val="none" w:sz="0" w:space="0" w:color="auto" w:frame="1"/>
                <w:lang w:val="en-US"/>
              </w:rPr>
            </w:pPr>
            <w:r w:rsidRPr="00D61C42">
              <w:rPr>
                <w:i/>
                <w:iCs/>
                <w:color w:val="000000"/>
                <w:bdr w:val="none" w:sz="0" w:space="0" w:color="auto" w:frame="1"/>
                <w:lang w:val="en-US"/>
              </w:rPr>
              <w:t xml:space="preserve">The Strange Case of </w:t>
            </w:r>
            <w:r w:rsidR="00B147B9" w:rsidRPr="00D61C42">
              <w:rPr>
                <w:i/>
                <w:iCs/>
                <w:color w:val="000000"/>
                <w:bdr w:val="none" w:sz="0" w:space="0" w:color="auto" w:frame="1"/>
                <w:lang w:val="en-US"/>
              </w:rPr>
              <w:t>Dr. Jekyl</w:t>
            </w:r>
            <w:r>
              <w:rPr>
                <w:i/>
                <w:iCs/>
                <w:color w:val="000000"/>
                <w:bdr w:val="none" w:sz="0" w:space="0" w:color="auto" w:frame="1"/>
                <w:lang w:val="en-US"/>
              </w:rPr>
              <w:t>l</w:t>
            </w:r>
            <w:r w:rsidR="00B147B9" w:rsidRPr="00D61C42">
              <w:rPr>
                <w:i/>
                <w:iCs/>
                <w:color w:val="000000"/>
                <w:bdr w:val="none" w:sz="0" w:space="0" w:color="auto" w:frame="1"/>
                <w:lang w:val="en-US"/>
              </w:rPr>
              <w:t xml:space="preserve"> and Mr. Hyde</w:t>
            </w:r>
            <w:r w:rsidR="00B147B9">
              <w:rPr>
                <w:color w:val="000000"/>
                <w:bdr w:val="none" w:sz="0" w:space="0" w:color="auto" w:frame="1"/>
                <w:lang w:val="en-US"/>
              </w:rPr>
              <w:t xml:space="preserve">, </w:t>
            </w:r>
            <w:r>
              <w:rPr>
                <w:color w:val="000000"/>
                <w:bdr w:val="none" w:sz="0" w:space="0" w:color="auto" w:frame="1"/>
                <w:lang w:val="en-US"/>
              </w:rPr>
              <w:t xml:space="preserve">Robert Louis </w:t>
            </w:r>
            <w:r w:rsidR="00B147B9">
              <w:rPr>
                <w:color w:val="000000"/>
                <w:bdr w:val="none" w:sz="0" w:space="0" w:color="auto" w:frame="1"/>
                <w:lang w:val="en-US"/>
              </w:rPr>
              <w:t>Stevenson</w:t>
            </w:r>
          </w:p>
          <w:p w14:paraId="1E9817DE" w14:textId="0B2ECDFC" w:rsidR="00B147B9" w:rsidRDefault="00B147B9" w:rsidP="00B147B9">
            <w:pPr>
              <w:pStyle w:val="xmsonormal"/>
              <w:shd w:val="clear" w:color="auto" w:fill="FFFFFF"/>
              <w:spacing w:before="0" w:beforeAutospacing="0" w:after="0" w:afterAutospacing="0" w:line="360" w:lineRule="atLeast"/>
              <w:rPr>
                <w:rFonts w:ascii="Calibri" w:hAnsi="Calibri" w:cs="Calibri"/>
                <w:color w:val="000000"/>
              </w:rPr>
            </w:pPr>
            <w:r w:rsidRPr="00D61C42">
              <w:rPr>
                <w:i/>
                <w:iCs/>
                <w:color w:val="000000"/>
                <w:bdr w:val="none" w:sz="0" w:space="0" w:color="auto" w:frame="1"/>
                <w:lang w:val="en-US"/>
              </w:rPr>
              <w:t>The Great God Pan</w:t>
            </w:r>
            <w:r>
              <w:rPr>
                <w:color w:val="000000"/>
                <w:bdr w:val="none" w:sz="0" w:space="0" w:color="auto" w:frame="1"/>
                <w:lang w:val="en-US"/>
              </w:rPr>
              <w:t xml:space="preserve">, </w:t>
            </w:r>
            <w:r w:rsidR="00D61C42">
              <w:rPr>
                <w:color w:val="000000"/>
                <w:bdr w:val="none" w:sz="0" w:space="0" w:color="auto" w:frame="1"/>
                <w:lang w:val="en-US"/>
              </w:rPr>
              <w:t xml:space="preserve">Arthur </w:t>
            </w:r>
            <w:r>
              <w:rPr>
                <w:color w:val="000000"/>
                <w:bdr w:val="none" w:sz="0" w:space="0" w:color="auto" w:frame="1"/>
                <w:lang w:val="en-US"/>
              </w:rPr>
              <w:t>Machen</w:t>
            </w:r>
          </w:p>
          <w:p w14:paraId="205A3685" w14:textId="77777777" w:rsidR="00CE7FC5" w:rsidRPr="00B147B9" w:rsidRDefault="00CE7FC5" w:rsidP="00B147B9">
            <w:pPr>
              <w:spacing w:line="240" w:lineRule="auto"/>
              <w:rPr>
                <w:rFonts w:ascii="Courier" w:hAnsi="Courier" w:cs="Courier"/>
                <w:sz w:val="24"/>
                <w:szCs w:val="24"/>
                <w:lang w:val="en-US"/>
              </w:rPr>
            </w:pPr>
          </w:p>
        </w:tc>
      </w:tr>
      <w:tr w:rsidR="00CE7FC5" w14:paraId="758F50DF" w14:textId="77777777" w:rsidTr="0082769F">
        <w:trPr>
          <w:trHeight w:val="1116"/>
        </w:trPr>
        <w:tc>
          <w:tcPr>
            <w:tcW w:w="9322" w:type="dxa"/>
            <w:tcBorders>
              <w:top w:val="single" w:sz="6" w:space="0" w:color="auto"/>
              <w:left w:val="single" w:sz="6" w:space="0" w:color="auto"/>
              <w:bottom w:val="single" w:sz="6" w:space="0" w:color="auto"/>
              <w:right w:val="single" w:sz="6" w:space="0" w:color="auto"/>
            </w:tcBorders>
          </w:tcPr>
          <w:p w14:paraId="1AC60797" w14:textId="77777777" w:rsidR="00CE7FC5" w:rsidRDefault="00CE7FC5">
            <w:pPr>
              <w:widowControl w:val="0"/>
              <w:autoSpaceDE w:val="0"/>
              <w:autoSpaceDN w:val="0"/>
              <w:adjustRightInd w:val="0"/>
              <w:spacing w:after="0" w:line="120" w:lineRule="exact"/>
              <w:rPr>
                <w:rFonts w:ascii="Times-Roman" w:hAnsi="Times-Roman" w:cs="Times-Roman"/>
                <w:sz w:val="24"/>
                <w:szCs w:val="24"/>
              </w:rPr>
            </w:pPr>
          </w:p>
          <w:p w14:paraId="43BE45FA" w14:textId="77777777" w:rsidR="00CE7FC5" w:rsidRDefault="00CE7FC5" w:rsidP="008021E3">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Courier" w:hAnsi="Courier" w:cs="Courier"/>
                <w:sz w:val="24"/>
                <w:szCs w:val="24"/>
              </w:rPr>
            </w:pPr>
          </w:p>
        </w:tc>
      </w:tr>
    </w:tbl>
    <w:p w14:paraId="161E7F0A" w14:textId="3FD20428" w:rsidR="00CE7FC5" w:rsidRDefault="00CE7FC5"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0"/>
          <w:szCs w:val="20"/>
        </w:rPr>
      </w:pPr>
    </w:p>
    <w:tbl>
      <w:tblPr>
        <w:tblW w:w="0" w:type="auto"/>
        <w:tblLayout w:type="fixed"/>
        <w:tblLook w:val="0000" w:firstRow="0" w:lastRow="0" w:firstColumn="0" w:lastColumn="0" w:noHBand="0" w:noVBand="0"/>
      </w:tblPr>
      <w:tblGrid>
        <w:gridCol w:w="9322"/>
      </w:tblGrid>
      <w:tr w:rsidR="00326510" w14:paraId="57E00A53" w14:textId="77777777" w:rsidTr="0082769F">
        <w:trPr>
          <w:trHeight w:val="1037"/>
        </w:trPr>
        <w:tc>
          <w:tcPr>
            <w:tcW w:w="9322" w:type="dxa"/>
            <w:tcBorders>
              <w:top w:val="single" w:sz="6" w:space="0" w:color="auto"/>
              <w:left w:val="single" w:sz="6" w:space="0" w:color="auto"/>
              <w:bottom w:val="single" w:sz="6" w:space="0" w:color="auto"/>
              <w:right w:val="single" w:sz="6" w:space="0" w:color="auto"/>
            </w:tcBorders>
          </w:tcPr>
          <w:p w14:paraId="60FC7445" w14:textId="77777777" w:rsidR="00326510" w:rsidRDefault="00326510" w:rsidP="00B2714B">
            <w:pPr>
              <w:widowControl w:val="0"/>
              <w:autoSpaceDE w:val="0"/>
              <w:autoSpaceDN w:val="0"/>
              <w:adjustRightInd w:val="0"/>
              <w:spacing w:after="0" w:line="120" w:lineRule="exact"/>
              <w:rPr>
                <w:rFonts w:ascii="Times-Roman" w:hAnsi="Times-Roman" w:cs="Times-Roman"/>
                <w:sz w:val="24"/>
                <w:szCs w:val="24"/>
              </w:rPr>
            </w:pPr>
          </w:p>
          <w:p w14:paraId="500562FE" w14:textId="76662CD6" w:rsidR="00326510" w:rsidRDefault="009235D6"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r>
              <w:rPr>
                <w:rFonts w:ascii="Times-Roman" w:hAnsi="Times-Roman" w:cs="Times-Roman"/>
                <w:sz w:val="24"/>
                <w:szCs w:val="24"/>
              </w:rPr>
              <w:t>I</w:t>
            </w:r>
            <w:r w:rsidR="00326510">
              <w:rPr>
                <w:rFonts w:ascii="Times-Roman" w:hAnsi="Times-Roman" w:cs="Times-Roman"/>
                <w:sz w:val="24"/>
                <w:szCs w:val="24"/>
              </w:rPr>
              <w:t xml:space="preserve">nformation about </w:t>
            </w:r>
            <w:r w:rsidR="00CE505C" w:rsidRPr="00CE505C">
              <w:rPr>
                <w:rFonts w:ascii="Times-Roman" w:hAnsi="Times-Roman" w:cs="Times-Roman"/>
                <w:sz w:val="24"/>
                <w:szCs w:val="24"/>
              </w:rPr>
              <w:t>mode of</w:t>
            </w:r>
            <w:r w:rsidRPr="00CE505C">
              <w:rPr>
                <w:rFonts w:ascii="Times-Roman" w:hAnsi="Times-Roman" w:cs="Times-Roman"/>
                <w:sz w:val="24"/>
                <w:szCs w:val="24"/>
              </w:rPr>
              <w:t xml:space="preserve"> delivery</w:t>
            </w:r>
            <w:r w:rsidR="00CE505C">
              <w:rPr>
                <w:rFonts w:ascii="Times-Roman" w:hAnsi="Times-Roman" w:cs="Times-Roman"/>
                <w:sz w:val="24"/>
                <w:szCs w:val="24"/>
              </w:rPr>
              <w:t xml:space="preserve"> </w:t>
            </w:r>
            <w:r>
              <w:rPr>
                <w:rFonts w:ascii="Times-Roman" w:hAnsi="Times-Roman" w:cs="Times-Roman"/>
                <w:sz w:val="24"/>
                <w:szCs w:val="24"/>
              </w:rPr>
              <w:t>(synchronous/asynchronous/other details):</w:t>
            </w:r>
            <w:r w:rsidR="00547362">
              <w:rPr>
                <w:rFonts w:ascii="Times-Roman" w:hAnsi="Times-Roman" w:cs="Times-Roman"/>
                <w:sz w:val="24"/>
                <w:szCs w:val="24"/>
              </w:rPr>
              <w:t xml:space="preserve"> </w:t>
            </w:r>
            <w:r w:rsidR="005A7C46">
              <w:rPr>
                <w:rFonts w:ascii="Times-Roman" w:hAnsi="Times-Roman" w:cs="Times-Roman"/>
                <w:sz w:val="24"/>
                <w:szCs w:val="24"/>
              </w:rPr>
              <w:t xml:space="preserve">This is a blended course. Instruction, for the most part, will be face-to-face. However, the writing workshops at the end of the semester will take place virtually. </w:t>
            </w:r>
          </w:p>
          <w:p w14:paraId="79B381A3" w14:textId="77777777" w:rsidR="00326510"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4"/>
                <w:szCs w:val="24"/>
              </w:rPr>
            </w:pPr>
          </w:p>
          <w:p w14:paraId="76814279" w14:textId="77777777" w:rsidR="00326510" w:rsidRDefault="00326510" w:rsidP="00B2714B">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Courier" w:hAnsi="Courier" w:cs="Courier"/>
                <w:sz w:val="24"/>
                <w:szCs w:val="24"/>
              </w:rPr>
            </w:pPr>
          </w:p>
        </w:tc>
      </w:tr>
    </w:tbl>
    <w:p w14:paraId="76F64686" w14:textId="5D6BCE0B" w:rsidR="00326510" w:rsidRDefault="00326510" w:rsidP="00E46E88">
      <w:pPr>
        <w:widowControl w:val="0"/>
        <w:tabs>
          <w:tab w:val="left" w:pos="-1800"/>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autoSpaceDE w:val="0"/>
        <w:autoSpaceDN w:val="0"/>
        <w:adjustRightInd w:val="0"/>
        <w:spacing w:after="0" w:line="240" w:lineRule="auto"/>
        <w:rPr>
          <w:rFonts w:ascii="Times-Roman" w:hAnsi="Times-Roman" w:cs="Times-Roman"/>
          <w:sz w:val="20"/>
          <w:szCs w:val="20"/>
        </w:rPr>
      </w:pPr>
    </w:p>
    <w:sectPr w:rsidR="00326510" w:rsidSect="00C36755">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
    <w:altName w:val="Times New Roman"/>
    <w:panose1 w:val="0000000000000000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3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8A"/>
    <w:rsid w:val="0002296D"/>
    <w:rsid w:val="00056BBE"/>
    <w:rsid w:val="00061E29"/>
    <w:rsid w:val="00077D2C"/>
    <w:rsid w:val="000A0015"/>
    <w:rsid w:val="000E0481"/>
    <w:rsid w:val="00142103"/>
    <w:rsid w:val="001A4738"/>
    <w:rsid w:val="001C7ADF"/>
    <w:rsid w:val="001F5589"/>
    <w:rsid w:val="00262DB5"/>
    <w:rsid w:val="00263F91"/>
    <w:rsid w:val="002B0EB7"/>
    <w:rsid w:val="002B6149"/>
    <w:rsid w:val="00326510"/>
    <w:rsid w:val="0034661C"/>
    <w:rsid w:val="00376F05"/>
    <w:rsid w:val="003D4432"/>
    <w:rsid w:val="003E1718"/>
    <w:rsid w:val="004472AD"/>
    <w:rsid w:val="0053328F"/>
    <w:rsid w:val="00547362"/>
    <w:rsid w:val="005A7C46"/>
    <w:rsid w:val="00622D57"/>
    <w:rsid w:val="00676BA3"/>
    <w:rsid w:val="0074668A"/>
    <w:rsid w:val="00787669"/>
    <w:rsid w:val="008021E3"/>
    <w:rsid w:val="0082769F"/>
    <w:rsid w:val="0089137A"/>
    <w:rsid w:val="008E360E"/>
    <w:rsid w:val="008F3364"/>
    <w:rsid w:val="00923397"/>
    <w:rsid w:val="009235D6"/>
    <w:rsid w:val="009A12CB"/>
    <w:rsid w:val="009C25C0"/>
    <w:rsid w:val="009C3B7B"/>
    <w:rsid w:val="00B12C4A"/>
    <w:rsid w:val="00B147B9"/>
    <w:rsid w:val="00B8094C"/>
    <w:rsid w:val="00BB0FBE"/>
    <w:rsid w:val="00C36755"/>
    <w:rsid w:val="00C8433C"/>
    <w:rsid w:val="00CE505C"/>
    <w:rsid w:val="00CE7FC5"/>
    <w:rsid w:val="00CF2E08"/>
    <w:rsid w:val="00D243FA"/>
    <w:rsid w:val="00D61C42"/>
    <w:rsid w:val="00D93AC3"/>
    <w:rsid w:val="00DC52DC"/>
    <w:rsid w:val="00DE0D8A"/>
    <w:rsid w:val="00E46E88"/>
    <w:rsid w:val="00E62C7E"/>
    <w:rsid w:val="00F220D2"/>
    <w:rsid w:val="00F7277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FFADD3"/>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6E88"/>
    <w:pPr>
      <w:spacing w:after="0" w:line="240" w:lineRule="auto"/>
    </w:pPr>
    <w:rPr>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D93AC3"/>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paragraph" w:customStyle="1" w:styleId="xmsonormal">
    <w:name w:val="x_msonormal"/>
    <w:basedOn w:val="Normal"/>
    <w:rsid w:val="00B147B9"/>
    <w:pPr>
      <w:spacing w:before="100" w:beforeAutospacing="1" w:after="100" w:afterAutospacing="1" w:line="240" w:lineRule="auto"/>
    </w:pPr>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540405">
      <w:bodyDiv w:val="1"/>
      <w:marLeft w:val="0"/>
      <w:marRight w:val="0"/>
      <w:marTop w:val="0"/>
      <w:marBottom w:val="0"/>
      <w:divBdr>
        <w:top w:val="none" w:sz="0" w:space="0" w:color="auto"/>
        <w:left w:val="none" w:sz="0" w:space="0" w:color="auto"/>
        <w:bottom w:val="none" w:sz="0" w:space="0" w:color="auto"/>
        <w:right w:val="none" w:sz="0" w:space="0" w:color="auto"/>
      </w:divBdr>
    </w:div>
    <w:div w:id="20016186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Preliminary Web Course Description</vt:lpstr>
    </vt:vector>
  </TitlesOfParts>
  <Company>uog</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Web Course Description</dc:title>
  <dc:subject/>
  <dc:creator>coa</dc:creator>
  <cp:keywords/>
  <dc:description/>
  <cp:lastModifiedBy>P R</cp:lastModifiedBy>
  <cp:revision>3</cp:revision>
  <dcterms:created xsi:type="dcterms:W3CDTF">2021-11-22T14:54:00Z</dcterms:created>
  <dcterms:modified xsi:type="dcterms:W3CDTF">2021-11-22T15:12:00Z</dcterms:modified>
</cp:coreProperties>
</file>