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51C95" w14:textId="77777777" w:rsidR="00AC0AB0" w:rsidRPr="00FC2B4D" w:rsidRDefault="007357F2" w:rsidP="004F6686">
      <w:pPr>
        <w:pStyle w:val="Title"/>
        <w:pBdr>
          <w:bottom w:val="none" w:sz="0" w:space="0" w:color="auto"/>
        </w:pBdr>
        <w:rPr>
          <w:rStyle w:val="Strong"/>
          <w:rFonts w:ascii="Arial" w:hAnsi="Arial" w:cs="Arial"/>
          <w:b/>
          <w:bCs w:val="0"/>
          <w:sz w:val="24"/>
          <w:szCs w:val="24"/>
        </w:rPr>
      </w:pPr>
      <w:r w:rsidRPr="00FC2B4D">
        <w:rPr>
          <w:rStyle w:val="Strong"/>
          <w:rFonts w:ascii="Arial" w:hAnsi="Arial" w:cs="Arial"/>
          <w:b/>
          <w:bCs w:val="0"/>
          <w:sz w:val="24"/>
          <w:szCs w:val="24"/>
        </w:rPr>
        <w:t>University of Guelph</w:t>
      </w:r>
    </w:p>
    <w:p w14:paraId="7ED667D3" w14:textId="77777777" w:rsidR="007357F2" w:rsidRPr="00FC2B4D" w:rsidRDefault="007357F2" w:rsidP="004F6686">
      <w:pPr>
        <w:pStyle w:val="Title"/>
        <w:pBdr>
          <w:bottom w:val="none" w:sz="0" w:space="0" w:color="auto"/>
        </w:pBdr>
        <w:rPr>
          <w:rFonts w:ascii="Arial" w:hAnsi="Arial" w:cs="Arial"/>
          <w:sz w:val="24"/>
          <w:szCs w:val="24"/>
        </w:rPr>
      </w:pPr>
      <w:r w:rsidRPr="00FC2B4D">
        <w:rPr>
          <w:rFonts w:ascii="Arial" w:hAnsi="Arial" w:cs="Arial"/>
          <w:sz w:val="24"/>
          <w:szCs w:val="24"/>
        </w:rPr>
        <w:t>School of Fine Art and Music</w:t>
      </w:r>
    </w:p>
    <w:p w14:paraId="025A18D8" w14:textId="77777777" w:rsidR="00AC0AB0" w:rsidRPr="00FC2B4D" w:rsidRDefault="007357F2" w:rsidP="004F6686">
      <w:pPr>
        <w:pStyle w:val="Title"/>
        <w:pBdr>
          <w:bottom w:val="none" w:sz="0" w:space="0" w:color="auto"/>
        </w:pBdr>
        <w:rPr>
          <w:rFonts w:ascii="Arial" w:hAnsi="Arial" w:cs="Arial"/>
          <w:sz w:val="24"/>
          <w:szCs w:val="24"/>
        </w:rPr>
      </w:pPr>
      <w:r w:rsidRPr="00FC2B4D">
        <w:rPr>
          <w:rFonts w:ascii="Arial" w:hAnsi="Arial" w:cs="Arial"/>
          <w:sz w:val="24"/>
          <w:szCs w:val="24"/>
        </w:rPr>
        <w:t>Fundamentals of Arts Management 1 (HUMN</w:t>
      </w:r>
      <w:r w:rsidR="000848B8" w:rsidRPr="00FC2B4D">
        <w:rPr>
          <w:rFonts w:ascii="Arial" w:hAnsi="Arial" w:cs="Arial"/>
          <w:sz w:val="24"/>
          <w:szCs w:val="24"/>
        </w:rPr>
        <w:t>*</w:t>
      </w:r>
      <w:r w:rsidRPr="00FC2B4D">
        <w:rPr>
          <w:rFonts w:ascii="Arial" w:hAnsi="Arial" w:cs="Arial"/>
          <w:sz w:val="24"/>
          <w:szCs w:val="24"/>
        </w:rPr>
        <w:t>1300-</w:t>
      </w:r>
      <w:proofErr w:type="gramStart"/>
      <w:r w:rsidRPr="00FC2B4D">
        <w:rPr>
          <w:rFonts w:ascii="Arial" w:hAnsi="Arial" w:cs="Arial"/>
          <w:sz w:val="24"/>
          <w:szCs w:val="24"/>
        </w:rPr>
        <w:t>01)</w:t>
      </w:r>
      <w:r w:rsidR="000848B8" w:rsidRPr="00FC2B4D">
        <w:rPr>
          <w:rFonts w:ascii="Arial" w:hAnsi="Arial" w:cs="Arial"/>
          <w:sz w:val="24"/>
          <w:szCs w:val="24"/>
        </w:rPr>
        <w:t>(</w:t>
      </w:r>
      <w:proofErr w:type="gramEnd"/>
      <w:r w:rsidR="000848B8" w:rsidRPr="00FC2B4D">
        <w:rPr>
          <w:rFonts w:ascii="Arial" w:hAnsi="Arial" w:cs="Arial"/>
          <w:sz w:val="24"/>
          <w:szCs w:val="24"/>
        </w:rPr>
        <w:t>3-0)[0.50]</w:t>
      </w:r>
    </w:p>
    <w:p w14:paraId="5577CE70" w14:textId="75367AE3" w:rsidR="00AC0AB0" w:rsidRPr="00FC2B4D" w:rsidRDefault="000848B8" w:rsidP="004F6686">
      <w:pPr>
        <w:pStyle w:val="Title"/>
        <w:pBdr>
          <w:bottom w:val="none" w:sz="0" w:space="0" w:color="auto"/>
        </w:pBdr>
        <w:rPr>
          <w:rStyle w:val="Strong"/>
          <w:rFonts w:ascii="Arial" w:hAnsi="Arial" w:cs="Arial"/>
          <w:b/>
          <w:bCs w:val="0"/>
          <w:sz w:val="24"/>
          <w:szCs w:val="24"/>
        </w:rPr>
      </w:pPr>
      <w:r w:rsidRPr="00FC2B4D">
        <w:rPr>
          <w:rStyle w:val="Strong"/>
          <w:rFonts w:ascii="Arial" w:hAnsi="Arial" w:cs="Arial"/>
          <w:b/>
          <w:bCs w:val="0"/>
          <w:sz w:val="24"/>
          <w:szCs w:val="24"/>
        </w:rPr>
        <w:t>Winter 20</w:t>
      </w:r>
      <w:r w:rsidR="00CB3A85" w:rsidRPr="00FC2B4D">
        <w:rPr>
          <w:rStyle w:val="Strong"/>
          <w:rFonts w:ascii="Arial" w:hAnsi="Arial" w:cs="Arial"/>
          <w:b/>
          <w:bCs w:val="0"/>
          <w:sz w:val="24"/>
          <w:szCs w:val="24"/>
        </w:rPr>
        <w:t>2</w:t>
      </w:r>
      <w:r w:rsidR="007129A9">
        <w:rPr>
          <w:rStyle w:val="Strong"/>
          <w:rFonts w:ascii="Arial" w:hAnsi="Arial" w:cs="Arial"/>
          <w:b/>
          <w:bCs w:val="0"/>
          <w:sz w:val="24"/>
          <w:szCs w:val="24"/>
        </w:rPr>
        <w:t>2</w:t>
      </w:r>
    </w:p>
    <w:p w14:paraId="703792D3" w14:textId="77777777" w:rsidR="000848B8" w:rsidRPr="00FC2B4D" w:rsidRDefault="000848B8" w:rsidP="004F6686">
      <w:pPr>
        <w:pStyle w:val="Title"/>
        <w:pBdr>
          <w:bottom w:val="none" w:sz="0" w:space="0" w:color="auto"/>
        </w:pBdr>
        <w:rPr>
          <w:rStyle w:val="Strong"/>
          <w:rFonts w:ascii="Arial" w:hAnsi="Arial" w:cs="Arial"/>
          <w:b/>
          <w:bCs w:val="0"/>
          <w:sz w:val="24"/>
          <w:szCs w:val="24"/>
        </w:rPr>
      </w:pPr>
    </w:p>
    <w:p w14:paraId="1F08AE54" w14:textId="77777777" w:rsidR="007357F2" w:rsidRPr="00FC2B4D" w:rsidRDefault="000848B8" w:rsidP="00930D25">
      <w:pPr>
        <w:pStyle w:val="Subtitle"/>
        <w:rPr>
          <w:rFonts w:ascii="Arial" w:hAnsi="Arial" w:cs="Arial"/>
          <w:sz w:val="24"/>
        </w:rPr>
      </w:pPr>
      <w:r w:rsidRPr="00FC2B4D">
        <w:rPr>
          <w:rFonts w:ascii="Arial" w:eastAsiaTheme="minorEastAsia" w:hAnsi="Arial" w:cs="Arial"/>
          <w:iCs w:val="0"/>
          <w:spacing w:val="0"/>
          <w:sz w:val="24"/>
        </w:rPr>
        <w:t xml:space="preserve">Instructor: </w:t>
      </w:r>
      <w:r w:rsidR="007357F2" w:rsidRPr="00FC2B4D">
        <w:rPr>
          <w:rFonts w:ascii="Arial" w:hAnsi="Arial" w:cs="Arial"/>
          <w:b w:val="0"/>
          <w:sz w:val="24"/>
        </w:rPr>
        <w:t xml:space="preserve">Inga </w:t>
      </w:r>
      <w:proofErr w:type="spellStart"/>
      <w:r w:rsidR="007357F2" w:rsidRPr="00FC2B4D">
        <w:rPr>
          <w:rFonts w:ascii="Arial" w:hAnsi="Arial" w:cs="Arial"/>
          <w:b w:val="0"/>
          <w:sz w:val="24"/>
        </w:rPr>
        <w:t>Untiks</w:t>
      </w:r>
      <w:proofErr w:type="spellEnd"/>
      <w:r w:rsidR="00930D25" w:rsidRPr="00FC2B4D">
        <w:rPr>
          <w:rFonts w:ascii="Arial" w:hAnsi="Arial" w:cs="Arial"/>
          <w:b w:val="0"/>
          <w:sz w:val="24"/>
        </w:rPr>
        <w:t xml:space="preserve"> (</w:t>
      </w:r>
      <w:r w:rsidR="00930D25" w:rsidRPr="00FC2B4D">
        <w:rPr>
          <w:rStyle w:val="Hyperlink"/>
          <w:rFonts w:ascii="Arial" w:hAnsi="Arial" w:cs="Arial"/>
          <w:b w:val="0"/>
          <w:color w:val="auto"/>
          <w:sz w:val="24"/>
          <w:u w:val="none"/>
        </w:rPr>
        <w:t>iuntiks@uoguelph.ca)</w:t>
      </w:r>
    </w:p>
    <w:p w14:paraId="2B1481CB" w14:textId="10EAC8D8" w:rsidR="007357F2" w:rsidRPr="00FC2B4D" w:rsidRDefault="007357F2" w:rsidP="00AC0AB0">
      <w:pPr>
        <w:pStyle w:val="ListParagraph"/>
        <w:ind w:left="196" w:hanging="196"/>
        <w:rPr>
          <w:rFonts w:ascii="Arial" w:hAnsi="Arial" w:cs="Arial"/>
        </w:rPr>
      </w:pPr>
      <w:r w:rsidRPr="00FC2B4D">
        <w:rPr>
          <w:rFonts w:ascii="Arial" w:hAnsi="Arial" w:cs="Arial"/>
        </w:rPr>
        <w:t xml:space="preserve">Office Hours: </w:t>
      </w:r>
      <w:r w:rsidR="00D854AA" w:rsidRPr="00FC2B4D">
        <w:rPr>
          <w:rFonts w:ascii="Arial" w:hAnsi="Arial" w:cs="Arial"/>
        </w:rPr>
        <w:t>by appointment</w:t>
      </w:r>
      <w:r w:rsidR="00886498">
        <w:rPr>
          <w:rFonts w:ascii="Arial" w:hAnsi="Arial" w:cs="Arial"/>
        </w:rPr>
        <w:t xml:space="preserve"> on Zoom</w:t>
      </w:r>
    </w:p>
    <w:p w14:paraId="4CC401D7" w14:textId="77777777" w:rsidR="007357F2" w:rsidRPr="00FC2B4D" w:rsidRDefault="007357F2" w:rsidP="00AC0AB0">
      <w:pPr>
        <w:pStyle w:val="ListParagraph"/>
        <w:ind w:left="196" w:hanging="196"/>
        <w:rPr>
          <w:rFonts w:ascii="Arial" w:hAnsi="Arial" w:cs="Arial"/>
          <w:color w:val="FF0000"/>
        </w:rPr>
      </w:pPr>
    </w:p>
    <w:p w14:paraId="16877EAF" w14:textId="77777777" w:rsidR="00AC0AB0" w:rsidRPr="00FC2B4D" w:rsidRDefault="00AC0AB0" w:rsidP="007420FE">
      <w:pPr>
        <w:pStyle w:val="Subtitle"/>
        <w:rPr>
          <w:rStyle w:val="Strong"/>
          <w:rFonts w:ascii="Arial" w:hAnsi="Arial" w:cs="Arial"/>
          <w:b/>
          <w:bCs w:val="0"/>
          <w:sz w:val="24"/>
        </w:rPr>
      </w:pPr>
      <w:r w:rsidRPr="00FC2B4D">
        <w:rPr>
          <w:rStyle w:val="Strong"/>
          <w:rFonts w:ascii="Arial" w:hAnsi="Arial" w:cs="Arial"/>
          <w:b/>
          <w:bCs w:val="0"/>
          <w:sz w:val="24"/>
        </w:rPr>
        <w:t>Course schedule</w:t>
      </w:r>
    </w:p>
    <w:p w14:paraId="1E4078D1" w14:textId="155BE3A9" w:rsidR="00FC2B4D" w:rsidRDefault="00FC2B4D" w:rsidP="00AC0AB0">
      <w:pPr>
        <w:rPr>
          <w:rFonts w:ascii="Arial" w:hAnsi="Arial" w:cs="Arial"/>
        </w:rPr>
      </w:pPr>
    </w:p>
    <w:p w14:paraId="63AB537A" w14:textId="3EAE5DC4" w:rsidR="007129A9" w:rsidRDefault="00C905C7" w:rsidP="00AC0AB0">
      <w:pPr>
        <w:rPr>
          <w:rFonts w:ascii="Arial" w:hAnsi="Arial" w:cs="Arial"/>
        </w:rPr>
      </w:pPr>
      <w:r>
        <w:rPr>
          <w:rFonts w:ascii="Arial" w:hAnsi="Arial" w:cs="Arial"/>
        </w:rPr>
        <w:t xml:space="preserve">Tuesdays and Thursdays, 2:30p.m.-3:50p.m. </w:t>
      </w:r>
    </w:p>
    <w:p w14:paraId="58C1D43C" w14:textId="77777777" w:rsidR="00C905C7" w:rsidRPr="00FC2B4D" w:rsidRDefault="00C905C7" w:rsidP="00AC0AB0">
      <w:pPr>
        <w:rPr>
          <w:rFonts w:ascii="Arial" w:hAnsi="Arial" w:cs="Arial"/>
        </w:rPr>
      </w:pPr>
    </w:p>
    <w:p w14:paraId="6E97F248" w14:textId="10EA0300" w:rsidR="00C905C7" w:rsidRPr="00FC2B4D" w:rsidRDefault="00FC2B4D" w:rsidP="00AC0AB0">
      <w:pPr>
        <w:rPr>
          <w:rFonts w:ascii="Arial" w:hAnsi="Arial" w:cs="Arial"/>
        </w:rPr>
      </w:pPr>
      <w:r w:rsidRPr="00FC2B4D">
        <w:rPr>
          <w:rFonts w:ascii="Arial" w:hAnsi="Arial" w:cs="Arial"/>
        </w:rPr>
        <w:t xml:space="preserve">Take Home </w:t>
      </w:r>
      <w:r w:rsidR="009469B7" w:rsidRPr="00FC2B4D">
        <w:rPr>
          <w:rFonts w:ascii="Arial" w:hAnsi="Arial" w:cs="Arial"/>
        </w:rPr>
        <w:t>Final Exam</w:t>
      </w:r>
      <w:r w:rsidR="00C905C7">
        <w:rPr>
          <w:rFonts w:ascii="Arial" w:hAnsi="Arial" w:cs="Arial"/>
        </w:rPr>
        <w:t xml:space="preserve"> during exam period </w:t>
      </w:r>
    </w:p>
    <w:p w14:paraId="6C9C0523" w14:textId="3C0F3314" w:rsidR="00930D25" w:rsidRDefault="00930D25" w:rsidP="00AC0AB0">
      <w:pPr>
        <w:rPr>
          <w:rFonts w:ascii="Arial" w:hAnsi="Arial" w:cs="Arial"/>
        </w:rPr>
      </w:pPr>
    </w:p>
    <w:p w14:paraId="2E275817" w14:textId="77777777" w:rsidR="00521DBE" w:rsidRPr="00FC2B4D" w:rsidRDefault="00521DBE" w:rsidP="00AC0AB0">
      <w:pPr>
        <w:rPr>
          <w:rFonts w:ascii="Arial" w:hAnsi="Arial" w:cs="Arial"/>
        </w:rPr>
      </w:pPr>
    </w:p>
    <w:p w14:paraId="387DF23F" w14:textId="42E304BF" w:rsidR="007357F2" w:rsidRDefault="007357F2" w:rsidP="00AC0AB0">
      <w:pPr>
        <w:rPr>
          <w:rFonts w:ascii="Arial" w:hAnsi="Arial" w:cs="Arial"/>
          <w:b/>
        </w:rPr>
      </w:pPr>
      <w:r w:rsidRPr="00FC2B4D">
        <w:rPr>
          <w:rFonts w:ascii="Arial" w:hAnsi="Arial" w:cs="Arial"/>
          <w:b/>
        </w:rPr>
        <w:t>Course Description</w:t>
      </w:r>
    </w:p>
    <w:p w14:paraId="1A39F240" w14:textId="77777777" w:rsidR="00521DBE" w:rsidRPr="00FC2B4D" w:rsidRDefault="00521DBE" w:rsidP="00AC0AB0">
      <w:pPr>
        <w:rPr>
          <w:rFonts w:ascii="Arial" w:hAnsi="Arial" w:cs="Arial"/>
          <w:b/>
        </w:rPr>
      </w:pPr>
    </w:p>
    <w:p w14:paraId="52C32F55" w14:textId="77777777" w:rsidR="007357F2" w:rsidRPr="00FC2B4D" w:rsidRDefault="007357F2" w:rsidP="007357F2">
      <w:pPr>
        <w:pStyle w:val="NoSpacing"/>
        <w:rPr>
          <w:color w:val="auto"/>
          <w:sz w:val="24"/>
          <w:szCs w:val="24"/>
        </w:rPr>
      </w:pPr>
      <w:r w:rsidRPr="00FC2B4D">
        <w:rPr>
          <w:color w:val="auto"/>
          <w:sz w:val="24"/>
          <w:szCs w:val="24"/>
        </w:rPr>
        <w:t>This course provides an introduction to arts, culture and heritage management as a career possibility. Students will develop an understanding of management and communication as they relate to the cultural sector (visual art, film and theatre, sound/music, and heritage). Course assignments and projects will deal with the broad range of issues facing those who work in the management/administration of the arts, whether in the public or private sectors.</w:t>
      </w:r>
    </w:p>
    <w:p w14:paraId="24FB9E8E" w14:textId="77777777" w:rsidR="007357F2" w:rsidRPr="00FC2B4D" w:rsidRDefault="007357F2" w:rsidP="00AC0AB0">
      <w:pPr>
        <w:rPr>
          <w:rFonts w:ascii="Arial" w:hAnsi="Arial" w:cs="Arial"/>
          <w:b/>
        </w:rPr>
      </w:pPr>
    </w:p>
    <w:p w14:paraId="63FE7CC9" w14:textId="77777777" w:rsidR="007357F2" w:rsidRPr="00FC2B4D" w:rsidRDefault="007357F2" w:rsidP="00AC0AB0">
      <w:pPr>
        <w:rPr>
          <w:rFonts w:ascii="Arial" w:hAnsi="Arial" w:cs="Arial"/>
          <w:color w:val="FF0000"/>
        </w:rPr>
      </w:pPr>
    </w:p>
    <w:p w14:paraId="350604A2" w14:textId="77777777" w:rsidR="00AC0AB0" w:rsidRPr="00FC2B4D" w:rsidRDefault="00AC0AB0" w:rsidP="007420FE">
      <w:pPr>
        <w:pStyle w:val="Subtitle"/>
        <w:rPr>
          <w:rStyle w:val="Strong"/>
          <w:rFonts w:ascii="Arial" w:hAnsi="Arial" w:cs="Arial"/>
          <w:b/>
          <w:bCs w:val="0"/>
          <w:sz w:val="24"/>
        </w:rPr>
      </w:pPr>
      <w:r w:rsidRPr="00FC2B4D">
        <w:rPr>
          <w:rStyle w:val="Strong"/>
          <w:rFonts w:ascii="Arial" w:hAnsi="Arial" w:cs="Arial"/>
          <w:b/>
          <w:bCs w:val="0"/>
          <w:sz w:val="24"/>
        </w:rPr>
        <w:t>Learning goals and rationale</w:t>
      </w:r>
    </w:p>
    <w:p w14:paraId="42EC9DFB" w14:textId="77777777" w:rsidR="000848B8" w:rsidRPr="00FC2B4D" w:rsidRDefault="000848B8" w:rsidP="000848B8">
      <w:pPr>
        <w:pStyle w:val="NoSpacing"/>
        <w:rPr>
          <w:color w:val="auto"/>
          <w:sz w:val="24"/>
          <w:szCs w:val="24"/>
        </w:rPr>
      </w:pPr>
    </w:p>
    <w:p w14:paraId="0A758BF1" w14:textId="77777777" w:rsidR="000848B8" w:rsidRPr="00FC2B4D" w:rsidRDefault="000848B8" w:rsidP="000848B8">
      <w:pPr>
        <w:pStyle w:val="NoSpacing"/>
        <w:rPr>
          <w:color w:val="auto"/>
          <w:sz w:val="24"/>
          <w:szCs w:val="24"/>
        </w:rPr>
      </w:pPr>
      <w:r w:rsidRPr="00FC2B4D">
        <w:rPr>
          <w:color w:val="auto"/>
          <w:sz w:val="24"/>
          <w:szCs w:val="24"/>
        </w:rPr>
        <w:t>Through readings, class discussion, guest speakers, research on issues, and study of existing organizations, students will gain an understanding of the evolution of the field of Arts Management, the economic impact of the art and culture industry, and the structure and functions of various arts organizational models.</w:t>
      </w:r>
      <w:r w:rsidR="00B11765" w:rsidRPr="00FC2B4D">
        <w:rPr>
          <w:color w:val="auto"/>
          <w:sz w:val="24"/>
          <w:szCs w:val="24"/>
        </w:rPr>
        <w:t xml:space="preserve"> Additionally, students will have the opportunity to identify areas of specialization for future study, research and/or employment.</w:t>
      </w:r>
    </w:p>
    <w:p w14:paraId="5A86434A" w14:textId="77777777" w:rsidR="000848B8" w:rsidRPr="00FC2B4D" w:rsidRDefault="000848B8" w:rsidP="000848B8">
      <w:pPr>
        <w:pStyle w:val="NoSpacing"/>
        <w:rPr>
          <w:color w:val="auto"/>
          <w:sz w:val="24"/>
          <w:szCs w:val="24"/>
        </w:rPr>
      </w:pPr>
    </w:p>
    <w:p w14:paraId="6BD04433" w14:textId="77777777" w:rsidR="000848B8" w:rsidRPr="00FC2B4D" w:rsidRDefault="000848B8" w:rsidP="000848B8">
      <w:pPr>
        <w:pStyle w:val="NoSpacing"/>
        <w:rPr>
          <w:color w:val="auto"/>
          <w:sz w:val="24"/>
          <w:szCs w:val="24"/>
        </w:rPr>
      </w:pPr>
      <w:r w:rsidRPr="00FC2B4D">
        <w:rPr>
          <w:color w:val="auto"/>
          <w:sz w:val="24"/>
          <w:szCs w:val="24"/>
        </w:rPr>
        <w:t>Guest speakers who currently hold positions as leaders in their respective fields will add diverse perspectives and expertise to specific class discussion topics</w:t>
      </w:r>
      <w:r w:rsidR="00B11765" w:rsidRPr="00FC2B4D">
        <w:rPr>
          <w:color w:val="auto"/>
          <w:sz w:val="24"/>
          <w:szCs w:val="24"/>
        </w:rPr>
        <w:t>.</w:t>
      </w:r>
    </w:p>
    <w:p w14:paraId="2FD53BF5" w14:textId="77777777" w:rsidR="000848B8" w:rsidRPr="00FC2B4D" w:rsidRDefault="000848B8" w:rsidP="000848B8">
      <w:pPr>
        <w:pStyle w:val="NoSpacing"/>
        <w:rPr>
          <w:color w:val="auto"/>
          <w:sz w:val="24"/>
          <w:szCs w:val="24"/>
        </w:rPr>
      </w:pPr>
    </w:p>
    <w:p w14:paraId="226A0158" w14:textId="77777777" w:rsidR="000848B8" w:rsidRPr="00FC2B4D" w:rsidRDefault="000848B8" w:rsidP="000848B8">
      <w:pPr>
        <w:pStyle w:val="NoSpacing"/>
        <w:rPr>
          <w:color w:val="auto"/>
          <w:sz w:val="24"/>
          <w:szCs w:val="24"/>
        </w:rPr>
      </w:pPr>
    </w:p>
    <w:p w14:paraId="57C2508E" w14:textId="77777777" w:rsidR="000848B8" w:rsidRPr="00FC2B4D" w:rsidRDefault="000848B8" w:rsidP="000848B8">
      <w:pPr>
        <w:pStyle w:val="NoSpacing"/>
        <w:rPr>
          <w:color w:val="auto"/>
          <w:sz w:val="24"/>
          <w:szCs w:val="24"/>
        </w:rPr>
      </w:pPr>
      <w:r w:rsidRPr="00FC2B4D">
        <w:rPr>
          <w:color w:val="auto"/>
          <w:sz w:val="24"/>
          <w:szCs w:val="24"/>
        </w:rPr>
        <w:t>Upon successful completion of the course, students will be able to:</w:t>
      </w:r>
    </w:p>
    <w:p w14:paraId="54992B48" w14:textId="77777777" w:rsidR="000848B8" w:rsidRPr="00FC2B4D" w:rsidRDefault="000848B8" w:rsidP="000848B8">
      <w:pPr>
        <w:pStyle w:val="NoSpacing"/>
        <w:rPr>
          <w:color w:val="auto"/>
          <w:sz w:val="24"/>
          <w:szCs w:val="24"/>
        </w:rPr>
      </w:pPr>
    </w:p>
    <w:p w14:paraId="131E3EE1" w14:textId="77777777" w:rsidR="000848B8" w:rsidRPr="00FC2B4D" w:rsidRDefault="00B11765" w:rsidP="000848B8">
      <w:pPr>
        <w:pStyle w:val="NoSpacing"/>
        <w:rPr>
          <w:color w:val="auto"/>
          <w:sz w:val="24"/>
          <w:szCs w:val="24"/>
        </w:rPr>
      </w:pPr>
      <w:r w:rsidRPr="00FC2B4D">
        <w:rPr>
          <w:color w:val="auto"/>
          <w:sz w:val="24"/>
          <w:szCs w:val="24"/>
        </w:rPr>
        <w:t xml:space="preserve">1) </w:t>
      </w:r>
      <w:r w:rsidR="000848B8" w:rsidRPr="00FC2B4D">
        <w:rPr>
          <w:color w:val="auto"/>
          <w:sz w:val="24"/>
          <w:szCs w:val="24"/>
        </w:rPr>
        <w:t>Comprehend and articulate the role of the arts in society</w:t>
      </w:r>
    </w:p>
    <w:p w14:paraId="0A5EE96D" w14:textId="77777777" w:rsidR="000848B8" w:rsidRPr="00FC2B4D" w:rsidRDefault="000848B8" w:rsidP="000848B8">
      <w:pPr>
        <w:pStyle w:val="NoSpacing"/>
        <w:rPr>
          <w:color w:val="auto"/>
          <w:sz w:val="24"/>
          <w:szCs w:val="24"/>
        </w:rPr>
      </w:pPr>
    </w:p>
    <w:p w14:paraId="762DAA19" w14:textId="77777777" w:rsidR="000848B8" w:rsidRPr="00FC2B4D" w:rsidRDefault="00B11765" w:rsidP="000848B8">
      <w:pPr>
        <w:pStyle w:val="NoSpacing"/>
        <w:rPr>
          <w:color w:val="auto"/>
          <w:sz w:val="24"/>
          <w:szCs w:val="24"/>
        </w:rPr>
      </w:pPr>
      <w:r w:rsidRPr="00FC2B4D">
        <w:rPr>
          <w:color w:val="auto"/>
          <w:sz w:val="24"/>
          <w:szCs w:val="24"/>
        </w:rPr>
        <w:t xml:space="preserve">2) </w:t>
      </w:r>
      <w:r w:rsidR="000848B8" w:rsidRPr="00FC2B4D">
        <w:rPr>
          <w:color w:val="auto"/>
          <w:sz w:val="24"/>
          <w:szCs w:val="24"/>
        </w:rPr>
        <w:t>Demonstrate broad and applicable knowledge of the various systems that inform and influence the creative lives of artists, audiences and communities</w:t>
      </w:r>
    </w:p>
    <w:p w14:paraId="50E3876E" w14:textId="77777777" w:rsidR="000848B8" w:rsidRPr="00FC2B4D" w:rsidRDefault="000848B8" w:rsidP="000848B8">
      <w:pPr>
        <w:pStyle w:val="NoSpacing"/>
        <w:rPr>
          <w:color w:val="auto"/>
          <w:sz w:val="24"/>
          <w:szCs w:val="24"/>
        </w:rPr>
      </w:pPr>
    </w:p>
    <w:p w14:paraId="43CF54A9" w14:textId="77777777" w:rsidR="000848B8" w:rsidRPr="00FC2B4D" w:rsidRDefault="00B11765" w:rsidP="000848B8">
      <w:pPr>
        <w:pStyle w:val="NoSpacing"/>
        <w:rPr>
          <w:color w:val="auto"/>
          <w:sz w:val="24"/>
          <w:szCs w:val="24"/>
        </w:rPr>
      </w:pPr>
      <w:r w:rsidRPr="00FC2B4D">
        <w:rPr>
          <w:color w:val="auto"/>
          <w:sz w:val="24"/>
          <w:szCs w:val="24"/>
        </w:rPr>
        <w:lastRenderedPageBreak/>
        <w:t xml:space="preserve">3) </w:t>
      </w:r>
      <w:r w:rsidR="000848B8" w:rsidRPr="00FC2B4D">
        <w:rPr>
          <w:color w:val="auto"/>
          <w:sz w:val="24"/>
          <w:szCs w:val="24"/>
        </w:rPr>
        <w:t>Understand the different types of arts organizations and their roles</w:t>
      </w:r>
    </w:p>
    <w:p w14:paraId="03EFBF19" w14:textId="77777777" w:rsidR="000848B8" w:rsidRPr="00FC2B4D" w:rsidRDefault="000848B8" w:rsidP="000848B8">
      <w:pPr>
        <w:pStyle w:val="NoSpacing"/>
        <w:rPr>
          <w:color w:val="auto"/>
          <w:sz w:val="24"/>
          <w:szCs w:val="24"/>
        </w:rPr>
      </w:pPr>
    </w:p>
    <w:p w14:paraId="1F82E48C" w14:textId="77777777" w:rsidR="000848B8" w:rsidRPr="00FC2B4D" w:rsidRDefault="00B11765" w:rsidP="000848B8">
      <w:pPr>
        <w:pStyle w:val="NoSpacing"/>
        <w:rPr>
          <w:color w:val="auto"/>
          <w:sz w:val="24"/>
          <w:szCs w:val="24"/>
        </w:rPr>
      </w:pPr>
      <w:r w:rsidRPr="00FC2B4D">
        <w:rPr>
          <w:color w:val="auto"/>
          <w:sz w:val="24"/>
          <w:szCs w:val="24"/>
        </w:rPr>
        <w:t xml:space="preserve">4) </w:t>
      </w:r>
      <w:r w:rsidR="000848B8" w:rsidRPr="00FC2B4D">
        <w:rPr>
          <w:color w:val="auto"/>
          <w:sz w:val="24"/>
          <w:szCs w:val="24"/>
        </w:rPr>
        <w:t>Reference the role of arts managers in the production and promotion of artistic initiatives, services and programs</w:t>
      </w:r>
    </w:p>
    <w:p w14:paraId="7B8686C1" w14:textId="77777777" w:rsidR="000848B8" w:rsidRPr="00FC2B4D" w:rsidRDefault="000848B8" w:rsidP="000848B8">
      <w:pPr>
        <w:pStyle w:val="NoSpacing"/>
        <w:rPr>
          <w:color w:val="auto"/>
          <w:sz w:val="24"/>
          <w:szCs w:val="24"/>
        </w:rPr>
      </w:pPr>
    </w:p>
    <w:p w14:paraId="72EC8748" w14:textId="77777777" w:rsidR="000848B8" w:rsidRPr="00FC2B4D" w:rsidRDefault="00B11765" w:rsidP="000848B8">
      <w:pPr>
        <w:pStyle w:val="NoSpacing"/>
        <w:rPr>
          <w:color w:val="auto"/>
          <w:sz w:val="24"/>
          <w:szCs w:val="24"/>
        </w:rPr>
      </w:pPr>
      <w:r w:rsidRPr="00FC2B4D">
        <w:rPr>
          <w:color w:val="auto"/>
          <w:sz w:val="24"/>
          <w:szCs w:val="24"/>
        </w:rPr>
        <w:t xml:space="preserve">5) </w:t>
      </w:r>
      <w:r w:rsidR="000848B8" w:rsidRPr="00FC2B4D">
        <w:rPr>
          <w:color w:val="auto"/>
          <w:sz w:val="24"/>
          <w:szCs w:val="24"/>
        </w:rPr>
        <w:t>Apply the principles and theories discussed in-class across a range of arts organizations</w:t>
      </w:r>
    </w:p>
    <w:p w14:paraId="770EC805" w14:textId="77777777" w:rsidR="000848B8" w:rsidRPr="00FC2B4D" w:rsidRDefault="000848B8" w:rsidP="000848B8">
      <w:pPr>
        <w:pStyle w:val="NoSpacing"/>
        <w:rPr>
          <w:color w:val="auto"/>
          <w:sz w:val="24"/>
          <w:szCs w:val="24"/>
        </w:rPr>
      </w:pPr>
    </w:p>
    <w:p w14:paraId="0D1C5331" w14:textId="77777777" w:rsidR="000848B8" w:rsidRPr="00FC2B4D" w:rsidRDefault="00B11765" w:rsidP="000848B8">
      <w:pPr>
        <w:pStyle w:val="NoSpacing"/>
        <w:rPr>
          <w:color w:val="auto"/>
          <w:sz w:val="24"/>
          <w:szCs w:val="24"/>
        </w:rPr>
      </w:pPr>
      <w:r w:rsidRPr="00FC2B4D">
        <w:rPr>
          <w:color w:val="auto"/>
          <w:sz w:val="24"/>
          <w:szCs w:val="24"/>
        </w:rPr>
        <w:t xml:space="preserve">6) </w:t>
      </w:r>
      <w:r w:rsidR="000848B8" w:rsidRPr="00FC2B4D">
        <w:rPr>
          <w:color w:val="auto"/>
          <w:sz w:val="24"/>
          <w:szCs w:val="24"/>
        </w:rPr>
        <w:t xml:space="preserve">Present </w:t>
      </w:r>
      <w:proofErr w:type="gramStart"/>
      <w:r w:rsidR="000848B8" w:rsidRPr="00FC2B4D">
        <w:rPr>
          <w:color w:val="auto"/>
          <w:sz w:val="24"/>
          <w:szCs w:val="24"/>
        </w:rPr>
        <w:t>real world</w:t>
      </w:r>
      <w:proofErr w:type="gramEnd"/>
      <w:r w:rsidR="000848B8" w:rsidRPr="00FC2B4D">
        <w:rPr>
          <w:color w:val="auto"/>
          <w:sz w:val="24"/>
          <w:szCs w:val="24"/>
        </w:rPr>
        <w:t xml:space="preserve"> examples of success and failures, and examine best practices in the field of arts management</w:t>
      </w:r>
    </w:p>
    <w:p w14:paraId="12B03D85" w14:textId="77777777" w:rsidR="000848B8" w:rsidRPr="00FC2B4D" w:rsidRDefault="000848B8" w:rsidP="000848B8">
      <w:pPr>
        <w:pStyle w:val="NoSpacing"/>
        <w:rPr>
          <w:color w:val="auto"/>
          <w:sz w:val="24"/>
          <w:szCs w:val="24"/>
        </w:rPr>
      </w:pPr>
    </w:p>
    <w:p w14:paraId="0E34CC12" w14:textId="77777777" w:rsidR="000848B8" w:rsidRPr="00FC2B4D" w:rsidRDefault="00B11765" w:rsidP="000848B8">
      <w:pPr>
        <w:pStyle w:val="NoSpacing"/>
        <w:rPr>
          <w:color w:val="auto"/>
          <w:sz w:val="24"/>
          <w:szCs w:val="24"/>
        </w:rPr>
      </w:pPr>
      <w:r w:rsidRPr="00FC2B4D">
        <w:rPr>
          <w:color w:val="auto"/>
          <w:sz w:val="24"/>
          <w:szCs w:val="24"/>
        </w:rPr>
        <w:t xml:space="preserve">7) </w:t>
      </w:r>
      <w:r w:rsidR="000848B8" w:rsidRPr="00FC2B4D">
        <w:rPr>
          <w:color w:val="auto"/>
          <w:sz w:val="24"/>
          <w:szCs w:val="24"/>
        </w:rPr>
        <w:t>Examine and test student’s own skill sets, interests and knowledge for possible career-track options</w:t>
      </w:r>
    </w:p>
    <w:p w14:paraId="1A857D39" w14:textId="77777777" w:rsidR="000848B8" w:rsidRPr="00FC2B4D" w:rsidRDefault="000848B8" w:rsidP="000848B8">
      <w:pPr>
        <w:pStyle w:val="NoSpacing"/>
        <w:rPr>
          <w:color w:val="auto"/>
          <w:sz w:val="24"/>
          <w:szCs w:val="24"/>
        </w:rPr>
      </w:pPr>
    </w:p>
    <w:p w14:paraId="0E21AD68" w14:textId="77777777" w:rsidR="000848B8" w:rsidRPr="00FC2B4D" w:rsidRDefault="000848B8" w:rsidP="000848B8">
      <w:pPr>
        <w:pStyle w:val="NoSpacing"/>
        <w:rPr>
          <w:color w:val="auto"/>
          <w:sz w:val="24"/>
          <w:szCs w:val="24"/>
        </w:rPr>
      </w:pPr>
    </w:p>
    <w:p w14:paraId="3D061D03" w14:textId="77777777" w:rsidR="00AC0AB0" w:rsidRPr="00FC2B4D" w:rsidRDefault="00AC0AB0" w:rsidP="00AC0AB0">
      <w:pPr>
        <w:rPr>
          <w:rFonts w:ascii="Arial" w:hAnsi="Arial" w:cs="Arial"/>
          <w:color w:val="FF0000"/>
        </w:rPr>
      </w:pPr>
    </w:p>
    <w:p w14:paraId="2E93D8B4" w14:textId="77777777" w:rsidR="00AC0AB0" w:rsidRPr="00FC2B4D" w:rsidRDefault="00AC0AB0" w:rsidP="007420FE">
      <w:pPr>
        <w:pStyle w:val="Subtitle"/>
        <w:rPr>
          <w:rStyle w:val="Strong"/>
          <w:rFonts w:ascii="Arial" w:hAnsi="Arial" w:cs="Arial"/>
          <w:b/>
          <w:bCs w:val="0"/>
          <w:sz w:val="24"/>
        </w:rPr>
      </w:pPr>
      <w:r w:rsidRPr="00FC2B4D">
        <w:rPr>
          <w:rStyle w:val="Strong"/>
          <w:rFonts w:ascii="Arial" w:hAnsi="Arial" w:cs="Arial"/>
          <w:b/>
          <w:bCs w:val="0"/>
          <w:sz w:val="24"/>
        </w:rPr>
        <w:t>Course Resources</w:t>
      </w:r>
    </w:p>
    <w:p w14:paraId="78ED3858" w14:textId="77777777" w:rsidR="00B11765" w:rsidRPr="00FC2B4D" w:rsidRDefault="00B11765" w:rsidP="007420FE">
      <w:pPr>
        <w:pStyle w:val="Subtitle"/>
        <w:rPr>
          <w:rStyle w:val="Strong"/>
          <w:rFonts w:ascii="Arial" w:hAnsi="Arial" w:cs="Arial"/>
          <w:b/>
          <w:bCs w:val="0"/>
          <w:sz w:val="24"/>
        </w:rPr>
      </w:pPr>
    </w:p>
    <w:p w14:paraId="07E113CF" w14:textId="135CB8C6" w:rsidR="009B6425" w:rsidRPr="009B6425" w:rsidRDefault="009B6425" w:rsidP="009B6425">
      <w:pPr>
        <w:pStyle w:val="NoSpacing"/>
        <w:rPr>
          <w:color w:val="000000" w:themeColor="text1"/>
          <w:sz w:val="24"/>
          <w:szCs w:val="24"/>
        </w:rPr>
      </w:pPr>
      <w:r w:rsidRPr="009B6425">
        <w:rPr>
          <w:b/>
          <w:color w:val="000000" w:themeColor="text1"/>
          <w:sz w:val="24"/>
          <w:szCs w:val="24"/>
        </w:rPr>
        <w:t>Required Text:</w:t>
      </w:r>
      <w:r w:rsidRPr="009B6425">
        <w:rPr>
          <w:color w:val="000000" w:themeColor="text1"/>
          <w:sz w:val="24"/>
          <w:szCs w:val="24"/>
        </w:rPr>
        <w:t xml:space="preserve"> </w:t>
      </w:r>
      <w:r w:rsidRPr="009B6425">
        <w:rPr>
          <w:i/>
          <w:color w:val="000000" w:themeColor="text1"/>
          <w:sz w:val="24"/>
          <w:szCs w:val="24"/>
        </w:rPr>
        <w:t>Management in the Arts. William J. Byrnes</w:t>
      </w:r>
      <w:r w:rsidRPr="009B6425">
        <w:rPr>
          <w:color w:val="000000" w:themeColor="text1"/>
          <w:sz w:val="24"/>
          <w:szCs w:val="24"/>
        </w:rPr>
        <w:t>. (20</w:t>
      </w:r>
      <w:r w:rsidR="002974F5">
        <w:rPr>
          <w:color w:val="000000" w:themeColor="text1"/>
          <w:sz w:val="24"/>
          <w:szCs w:val="24"/>
        </w:rPr>
        <w:t>15</w:t>
      </w:r>
      <w:r w:rsidRPr="009B6425">
        <w:rPr>
          <w:color w:val="000000" w:themeColor="text1"/>
          <w:sz w:val="24"/>
          <w:szCs w:val="24"/>
        </w:rPr>
        <w:t>) F</w:t>
      </w:r>
      <w:r w:rsidR="003C0890">
        <w:rPr>
          <w:color w:val="000000" w:themeColor="text1"/>
          <w:sz w:val="24"/>
          <w:szCs w:val="24"/>
        </w:rPr>
        <w:t>ifth</w:t>
      </w:r>
      <w:r w:rsidRPr="009B6425">
        <w:rPr>
          <w:color w:val="000000" w:themeColor="text1"/>
          <w:sz w:val="24"/>
          <w:szCs w:val="24"/>
        </w:rPr>
        <w:t xml:space="preserve"> Edition. Oxford: Focal Press. </w:t>
      </w:r>
    </w:p>
    <w:p w14:paraId="60C1B122" w14:textId="12774137" w:rsidR="009B6425" w:rsidRPr="009B6425" w:rsidRDefault="009B6425" w:rsidP="009B6425">
      <w:pPr>
        <w:pStyle w:val="NoSpacing"/>
        <w:rPr>
          <w:color w:val="000000" w:themeColor="text1"/>
          <w:sz w:val="24"/>
          <w:szCs w:val="24"/>
        </w:rPr>
      </w:pPr>
      <w:r w:rsidRPr="009B6425">
        <w:rPr>
          <w:color w:val="000000" w:themeColor="text1"/>
          <w:sz w:val="24"/>
          <w:szCs w:val="24"/>
        </w:rPr>
        <w:t xml:space="preserve">{Available online via </w:t>
      </w:r>
      <w:r w:rsidR="00162046">
        <w:rPr>
          <w:color w:val="000000" w:themeColor="text1"/>
          <w:sz w:val="24"/>
          <w:szCs w:val="24"/>
        </w:rPr>
        <w:t>University of Guelph Library</w:t>
      </w:r>
      <w:r w:rsidRPr="009B6425">
        <w:rPr>
          <w:color w:val="000000" w:themeColor="text1"/>
          <w:sz w:val="24"/>
          <w:szCs w:val="24"/>
        </w:rPr>
        <w:t>}</w:t>
      </w:r>
    </w:p>
    <w:p w14:paraId="01B54364" w14:textId="77777777" w:rsidR="009B6425" w:rsidRPr="009B6425" w:rsidRDefault="009B6425" w:rsidP="009B6425">
      <w:pPr>
        <w:pStyle w:val="NoSpacing"/>
        <w:rPr>
          <w:color w:val="000000" w:themeColor="text1"/>
          <w:sz w:val="24"/>
          <w:szCs w:val="24"/>
        </w:rPr>
      </w:pPr>
    </w:p>
    <w:p w14:paraId="21E7053C" w14:textId="77777777" w:rsidR="009B6425" w:rsidRPr="009B6425" w:rsidRDefault="009B6425" w:rsidP="009B6425">
      <w:pPr>
        <w:ind w:left="-5"/>
        <w:rPr>
          <w:rFonts w:ascii="Arial" w:hAnsi="Arial" w:cs="Arial"/>
          <w:color w:val="000000" w:themeColor="text1"/>
        </w:rPr>
      </w:pPr>
      <w:r w:rsidRPr="009B6425">
        <w:rPr>
          <w:rFonts w:ascii="Arial" w:hAnsi="Arial" w:cs="Arial"/>
          <w:color w:val="000000" w:themeColor="text1"/>
        </w:rPr>
        <w:t xml:space="preserve">Further readings and articles of interest will be supplied by the instructor throughout the term and will be made available to students electronically. </w:t>
      </w:r>
    </w:p>
    <w:p w14:paraId="36C0813A" w14:textId="77777777" w:rsidR="009B6425" w:rsidRPr="009B6425" w:rsidRDefault="009B6425" w:rsidP="009B6425">
      <w:pPr>
        <w:pStyle w:val="NoSpacing"/>
        <w:rPr>
          <w:color w:val="000000" w:themeColor="text1"/>
          <w:sz w:val="24"/>
          <w:szCs w:val="24"/>
        </w:rPr>
      </w:pPr>
    </w:p>
    <w:p w14:paraId="122A61EB" w14:textId="77777777" w:rsidR="009B6425" w:rsidRPr="009B6425" w:rsidRDefault="009B6425" w:rsidP="009B6425">
      <w:pPr>
        <w:spacing w:after="270"/>
        <w:ind w:left="-5"/>
        <w:rPr>
          <w:rFonts w:ascii="Arial" w:eastAsia="Arial" w:hAnsi="Arial" w:cs="Arial"/>
          <w:color w:val="000000" w:themeColor="text1"/>
        </w:rPr>
      </w:pPr>
      <w:r w:rsidRPr="009B6425">
        <w:rPr>
          <w:rFonts w:ascii="Arial" w:hAnsi="Arial" w:cs="Arial"/>
          <w:color w:val="000000" w:themeColor="text1"/>
        </w:rPr>
        <w:t xml:space="preserve">Students will be expected to access further information and materials and conduct additional research for their individual and group projects and presentations.  </w:t>
      </w:r>
    </w:p>
    <w:p w14:paraId="6E7D0994" w14:textId="7C3148E9" w:rsidR="000848B8" w:rsidRPr="003C0890" w:rsidRDefault="000848B8" w:rsidP="003C0890">
      <w:pPr>
        <w:pStyle w:val="NoSpacing"/>
        <w:rPr>
          <w:color w:val="000000" w:themeColor="text1"/>
        </w:rPr>
      </w:pPr>
    </w:p>
    <w:p w14:paraId="4DE55E83" w14:textId="77777777" w:rsidR="000848B8" w:rsidRPr="00FC2B4D" w:rsidRDefault="000848B8" w:rsidP="000848B8">
      <w:pPr>
        <w:pStyle w:val="NoSpacing"/>
        <w:rPr>
          <w:color w:val="auto"/>
          <w:sz w:val="24"/>
          <w:szCs w:val="24"/>
        </w:rPr>
      </w:pPr>
    </w:p>
    <w:p w14:paraId="7367A938" w14:textId="77777777" w:rsidR="000848B8" w:rsidRPr="00FC2B4D" w:rsidRDefault="000848B8" w:rsidP="000848B8">
      <w:pPr>
        <w:pStyle w:val="NoSpacing"/>
        <w:rPr>
          <w:b/>
          <w:color w:val="auto"/>
          <w:sz w:val="24"/>
          <w:szCs w:val="24"/>
        </w:rPr>
      </w:pPr>
      <w:r w:rsidRPr="00FC2B4D">
        <w:rPr>
          <w:b/>
          <w:color w:val="auto"/>
          <w:sz w:val="24"/>
          <w:szCs w:val="24"/>
        </w:rPr>
        <w:t>Local Resources</w:t>
      </w:r>
    </w:p>
    <w:p w14:paraId="6AD3BD2E" w14:textId="77777777" w:rsidR="000848B8" w:rsidRPr="00FC2B4D" w:rsidRDefault="000848B8" w:rsidP="000848B8">
      <w:pPr>
        <w:pStyle w:val="NoSpacing"/>
        <w:rPr>
          <w:color w:val="auto"/>
          <w:sz w:val="24"/>
          <w:szCs w:val="24"/>
        </w:rPr>
      </w:pPr>
    </w:p>
    <w:p w14:paraId="580D8705" w14:textId="77777777" w:rsidR="000848B8" w:rsidRPr="00FC2B4D" w:rsidRDefault="000848B8" w:rsidP="000848B8">
      <w:pPr>
        <w:pStyle w:val="NoSpacing"/>
        <w:rPr>
          <w:color w:val="auto"/>
          <w:sz w:val="24"/>
          <w:szCs w:val="24"/>
        </w:rPr>
      </w:pPr>
      <w:r w:rsidRPr="00FC2B4D">
        <w:rPr>
          <w:color w:val="auto"/>
          <w:sz w:val="24"/>
          <w:szCs w:val="24"/>
        </w:rPr>
        <w:t>Art Gallery of Guelph</w:t>
      </w:r>
    </w:p>
    <w:p w14:paraId="1A01A7A8" w14:textId="77777777" w:rsidR="000848B8" w:rsidRPr="00FC2B4D" w:rsidRDefault="00FC6431" w:rsidP="000848B8">
      <w:pPr>
        <w:pStyle w:val="NoSpacing"/>
        <w:rPr>
          <w:color w:val="auto"/>
          <w:sz w:val="24"/>
          <w:szCs w:val="24"/>
        </w:rPr>
      </w:pPr>
      <w:hyperlink r:id="rId8" w:history="1">
        <w:r w:rsidR="000848B8" w:rsidRPr="00FC2B4D">
          <w:rPr>
            <w:rStyle w:val="Hyperlink"/>
            <w:sz w:val="24"/>
            <w:szCs w:val="24"/>
          </w:rPr>
          <w:t>http://artgalleryofguelph.ca/</w:t>
        </w:r>
      </w:hyperlink>
    </w:p>
    <w:p w14:paraId="4C898D88" w14:textId="77777777" w:rsidR="000848B8" w:rsidRPr="00FC2B4D" w:rsidRDefault="000848B8" w:rsidP="000848B8">
      <w:pPr>
        <w:pStyle w:val="NoSpacing"/>
        <w:rPr>
          <w:color w:val="auto"/>
          <w:sz w:val="24"/>
          <w:szCs w:val="24"/>
        </w:rPr>
      </w:pPr>
    </w:p>
    <w:p w14:paraId="54076868" w14:textId="77777777" w:rsidR="000848B8" w:rsidRPr="00FC2B4D" w:rsidRDefault="000848B8" w:rsidP="000848B8">
      <w:pPr>
        <w:pStyle w:val="NoSpacing"/>
        <w:rPr>
          <w:color w:val="auto"/>
          <w:sz w:val="24"/>
          <w:szCs w:val="24"/>
        </w:rPr>
      </w:pPr>
      <w:r w:rsidRPr="00FC2B4D">
        <w:rPr>
          <w:color w:val="auto"/>
          <w:sz w:val="24"/>
          <w:szCs w:val="24"/>
        </w:rPr>
        <w:t>Guelph Arts Council</w:t>
      </w:r>
    </w:p>
    <w:p w14:paraId="3B3D3AFE" w14:textId="77777777" w:rsidR="000848B8" w:rsidRPr="00FC2B4D" w:rsidRDefault="000848B8" w:rsidP="000848B8">
      <w:pPr>
        <w:pStyle w:val="NoSpacing"/>
        <w:rPr>
          <w:color w:val="auto"/>
          <w:sz w:val="24"/>
          <w:szCs w:val="24"/>
        </w:rPr>
      </w:pPr>
      <w:r w:rsidRPr="00FC2B4D">
        <w:rPr>
          <w:color w:val="auto"/>
          <w:sz w:val="24"/>
          <w:szCs w:val="24"/>
        </w:rPr>
        <w:t>https://guelpharts.ca/</w:t>
      </w:r>
    </w:p>
    <w:p w14:paraId="370CFA9D" w14:textId="77777777" w:rsidR="000848B8" w:rsidRPr="00FC2B4D" w:rsidRDefault="000848B8" w:rsidP="000848B8">
      <w:pPr>
        <w:pStyle w:val="NoSpacing"/>
        <w:rPr>
          <w:color w:val="auto"/>
          <w:sz w:val="24"/>
          <w:szCs w:val="24"/>
        </w:rPr>
      </w:pPr>
    </w:p>
    <w:p w14:paraId="07F738CC" w14:textId="77777777" w:rsidR="000848B8" w:rsidRPr="00FC2B4D" w:rsidRDefault="000848B8" w:rsidP="00AC0AB0">
      <w:pPr>
        <w:rPr>
          <w:rFonts w:ascii="Arial" w:hAnsi="Arial" w:cs="Arial"/>
          <w:color w:val="FF0000"/>
        </w:rPr>
      </w:pPr>
    </w:p>
    <w:p w14:paraId="324AA2D5" w14:textId="77777777" w:rsidR="000848B8" w:rsidRPr="00FC2B4D" w:rsidRDefault="000848B8" w:rsidP="00AC0AB0">
      <w:pPr>
        <w:rPr>
          <w:rFonts w:ascii="Arial" w:hAnsi="Arial" w:cs="Arial"/>
          <w:color w:val="FF0000"/>
        </w:rPr>
      </w:pPr>
    </w:p>
    <w:p w14:paraId="74558C1C" w14:textId="77777777" w:rsidR="00AC0AB0" w:rsidRPr="00FC2B4D" w:rsidRDefault="00AC0AB0" w:rsidP="007420FE">
      <w:pPr>
        <w:pStyle w:val="Subtitle"/>
        <w:rPr>
          <w:rStyle w:val="Strong"/>
          <w:rFonts w:ascii="Arial" w:hAnsi="Arial" w:cs="Arial"/>
          <w:b/>
          <w:bCs w:val="0"/>
          <w:sz w:val="24"/>
        </w:rPr>
      </w:pPr>
      <w:r w:rsidRPr="00FC2B4D">
        <w:rPr>
          <w:rStyle w:val="Strong"/>
          <w:rFonts w:ascii="Arial" w:hAnsi="Arial" w:cs="Arial"/>
          <w:b/>
          <w:bCs w:val="0"/>
          <w:sz w:val="24"/>
        </w:rPr>
        <w:t xml:space="preserve">Course Content </w:t>
      </w:r>
    </w:p>
    <w:p w14:paraId="10ECF9FF" w14:textId="77777777" w:rsidR="000848B8" w:rsidRPr="00FC2B4D" w:rsidRDefault="000848B8" w:rsidP="000848B8">
      <w:pPr>
        <w:pStyle w:val="NoSpacing"/>
        <w:rPr>
          <w:color w:val="auto"/>
          <w:sz w:val="24"/>
          <w:szCs w:val="24"/>
        </w:rPr>
      </w:pPr>
    </w:p>
    <w:p w14:paraId="58F9EDB0" w14:textId="77777777" w:rsidR="00382BE7" w:rsidRPr="00FC2B4D" w:rsidRDefault="00382BE7" w:rsidP="00382BE7">
      <w:pPr>
        <w:pStyle w:val="NoSpacing"/>
        <w:rPr>
          <w:color w:val="auto"/>
          <w:sz w:val="24"/>
          <w:szCs w:val="24"/>
        </w:rPr>
      </w:pPr>
    </w:p>
    <w:tbl>
      <w:tblPr>
        <w:tblStyle w:val="TableGrid"/>
        <w:tblW w:w="0" w:type="auto"/>
        <w:tblLayout w:type="fixed"/>
        <w:tblLook w:val="04A0" w:firstRow="1" w:lastRow="0" w:firstColumn="1" w:lastColumn="0" w:noHBand="0" w:noVBand="1"/>
      </w:tblPr>
      <w:tblGrid>
        <w:gridCol w:w="2263"/>
        <w:gridCol w:w="2552"/>
        <w:gridCol w:w="2693"/>
        <w:gridCol w:w="1842"/>
      </w:tblGrid>
      <w:tr w:rsidR="00382BE7" w:rsidRPr="00FC2B4D" w14:paraId="7322E418" w14:textId="77777777" w:rsidTr="00613F46">
        <w:tc>
          <w:tcPr>
            <w:tcW w:w="2263" w:type="dxa"/>
          </w:tcPr>
          <w:p w14:paraId="07204E0F" w14:textId="77777777" w:rsidR="00382BE7" w:rsidRPr="00FC2B4D" w:rsidRDefault="00382BE7" w:rsidP="007A5179">
            <w:pPr>
              <w:pStyle w:val="NoSpacing"/>
              <w:rPr>
                <w:color w:val="auto"/>
              </w:rPr>
            </w:pPr>
            <w:r w:rsidRPr="00FC2B4D">
              <w:rPr>
                <w:color w:val="auto"/>
              </w:rPr>
              <w:t>Week 1a</w:t>
            </w:r>
          </w:p>
          <w:p w14:paraId="7D5F561C" w14:textId="39765D91" w:rsidR="00382BE7" w:rsidRPr="00FC2B4D" w:rsidRDefault="00382BE7" w:rsidP="007A5179">
            <w:pPr>
              <w:pStyle w:val="NoSpacing"/>
              <w:rPr>
                <w:color w:val="auto"/>
              </w:rPr>
            </w:pPr>
            <w:r w:rsidRPr="00FC2B4D">
              <w:rPr>
                <w:color w:val="auto"/>
              </w:rPr>
              <w:t xml:space="preserve">Tues. January </w:t>
            </w:r>
            <w:r w:rsidR="00415160">
              <w:rPr>
                <w:color w:val="auto"/>
              </w:rPr>
              <w:t>1</w:t>
            </w:r>
            <w:r w:rsidR="00990F0E">
              <w:rPr>
                <w:color w:val="auto"/>
              </w:rPr>
              <w:t>1</w:t>
            </w:r>
            <w:r w:rsidR="00415160" w:rsidRPr="00415160">
              <w:rPr>
                <w:color w:val="auto"/>
                <w:vertAlign w:val="superscript"/>
              </w:rPr>
              <w:t>th</w:t>
            </w:r>
            <w:r w:rsidR="00415160">
              <w:rPr>
                <w:color w:val="auto"/>
              </w:rPr>
              <w:t>, 202</w:t>
            </w:r>
            <w:r w:rsidR="00990F0E">
              <w:rPr>
                <w:color w:val="auto"/>
              </w:rPr>
              <w:t>2</w:t>
            </w:r>
          </w:p>
        </w:tc>
        <w:tc>
          <w:tcPr>
            <w:tcW w:w="2552" w:type="dxa"/>
          </w:tcPr>
          <w:p w14:paraId="4D776702" w14:textId="77777777" w:rsidR="00382BE7" w:rsidRPr="00FC2B4D" w:rsidRDefault="00382BE7" w:rsidP="007A5179">
            <w:pPr>
              <w:pStyle w:val="NoSpacing"/>
              <w:rPr>
                <w:color w:val="auto"/>
              </w:rPr>
            </w:pPr>
            <w:r w:rsidRPr="00FC2B4D">
              <w:rPr>
                <w:color w:val="auto"/>
              </w:rPr>
              <w:t>Introduction &amp; Overview of Arts Management</w:t>
            </w:r>
          </w:p>
          <w:p w14:paraId="78B794DC" w14:textId="77777777" w:rsidR="00382BE7" w:rsidRPr="00FC2B4D" w:rsidRDefault="00382BE7" w:rsidP="007A5179">
            <w:pPr>
              <w:pStyle w:val="NoSpacing"/>
              <w:rPr>
                <w:color w:val="auto"/>
              </w:rPr>
            </w:pPr>
          </w:p>
        </w:tc>
        <w:tc>
          <w:tcPr>
            <w:tcW w:w="2693" w:type="dxa"/>
          </w:tcPr>
          <w:p w14:paraId="35D6B3A9" w14:textId="6AA7C767" w:rsidR="00382BE7" w:rsidRPr="00FC2B4D" w:rsidRDefault="00382BE7" w:rsidP="007A5179">
            <w:pPr>
              <w:pStyle w:val="NoSpacing"/>
              <w:rPr>
                <w:color w:val="auto"/>
              </w:rPr>
            </w:pPr>
          </w:p>
        </w:tc>
        <w:tc>
          <w:tcPr>
            <w:tcW w:w="1842" w:type="dxa"/>
          </w:tcPr>
          <w:p w14:paraId="08B71810" w14:textId="77777777" w:rsidR="00382BE7" w:rsidRPr="00FC2B4D" w:rsidRDefault="00382BE7" w:rsidP="007A5179">
            <w:pPr>
              <w:pStyle w:val="NoSpacing"/>
              <w:rPr>
                <w:color w:val="auto"/>
              </w:rPr>
            </w:pPr>
          </w:p>
        </w:tc>
      </w:tr>
      <w:tr w:rsidR="00382BE7" w:rsidRPr="00FC2B4D" w14:paraId="3998F876" w14:textId="77777777" w:rsidTr="00613F46">
        <w:tc>
          <w:tcPr>
            <w:tcW w:w="2263" w:type="dxa"/>
          </w:tcPr>
          <w:p w14:paraId="1C955519" w14:textId="77777777" w:rsidR="00382BE7" w:rsidRPr="00FC2B4D" w:rsidRDefault="00382BE7" w:rsidP="007A5179">
            <w:pPr>
              <w:pStyle w:val="NoSpacing"/>
              <w:rPr>
                <w:color w:val="auto"/>
              </w:rPr>
            </w:pPr>
            <w:r w:rsidRPr="00FC2B4D">
              <w:rPr>
                <w:color w:val="auto"/>
              </w:rPr>
              <w:t>Week 1b</w:t>
            </w:r>
          </w:p>
          <w:p w14:paraId="27EE549C" w14:textId="7AE5FD00" w:rsidR="00382BE7" w:rsidRPr="00FC2B4D" w:rsidRDefault="00382BE7" w:rsidP="007A5179">
            <w:pPr>
              <w:pStyle w:val="NoSpacing"/>
              <w:rPr>
                <w:color w:val="auto"/>
              </w:rPr>
            </w:pPr>
            <w:r w:rsidRPr="00FC2B4D">
              <w:rPr>
                <w:color w:val="auto"/>
              </w:rPr>
              <w:t xml:space="preserve">Thurs. January </w:t>
            </w:r>
            <w:r w:rsidR="008A0D68">
              <w:rPr>
                <w:color w:val="auto"/>
              </w:rPr>
              <w:t>1</w:t>
            </w:r>
            <w:r w:rsidR="00990F0E">
              <w:rPr>
                <w:color w:val="auto"/>
              </w:rPr>
              <w:t>3</w:t>
            </w:r>
            <w:r w:rsidRPr="00FC2B4D">
              <w:rPr>
                <w:color w:val="auto"/>
                <w:vertAlign w:val="superscript"/>
              </w:rPr>
              <w:t>th</w:t>
            </w:r>
          </w:p>
          <w:p w14:paraId="7D30A4CF" w14:textId="77777777" w:rsidR="00382BE7" w:rsidRPr="00FC2B4D" w:rsidRDefault="00382BE7" w:rsidP="007A5179">
            <w:pPr>
              <w:pStyle w:val="NoSpacing"/>
              <w:rPr>
                <w:color w:val="auto"/>
              </w:rPr>
            </w:pPr>
          </w:p>
        </w:tc>
        <w:tc>
          <w:tcPr>
            <w:tcW w:w="2552" w:type="dxa"/>
          </w:tcPr>
          <w:p w14:paraId="4E2F859F" w14:textId="77777777" w:rsidR="00382BE7" w:rsidRPr="00FC2B4D" w:rsidRDefault="00382BE7" w:rsidP="007A5179">
            <w:pPr>
              <w:pStyle w:val="NoSpacing"/>
              <w:rPr>
                <w:color w:val="auto"/>
              </w:rPr>
            </w:pPr>
            <w:r w:rsidRPr="00FC2B4D">
              <w:rPr>
                <w:color w:val="auto"/>
              </w:rPr>
              <w:t>Stakeholders</w:t>
            </w:r>
          </w:p>
        </w:tc>
        <w:tc>
          <w:tcPr>
            <w:tcW w:w="2693" w:type="dxa"/>
          </w:tcPr>
          <w:p w14:paraId="69ACE657" w14:textId="77777777" w:rsidR="00931DBD" w:rsidRPr="00FC2B4D" w:rsidRDefault="00931DBD" w:rsidP="00931DBD">
            <w:pPr>
              <w:pStyle w:val="NoSpacing"/>
              <w:rPr>
                <w:color w:val="auto"/>
              </w:rPr>
            </w:pPr>
            <w:r w:rsidRPr="00FC2B4D">
              <w:rPr>
                <w:color w:val="auto"/>
              </w:rPr>
              <w:t>Byrnes, W. (p.58-59)</w:t>
            </w:r>
          </w:p>
          <w:p w14:paraId="290D95F0" w14:textId="77777777" w:rsidR="00931DBD" w:rsidRPr="00FC2B4D" w:rsidRDefault="00931DBD" w:rsidP="00931DBD">
            <w:pPr>
              <w:pStyle w:val="NoSpacing"/>
              <w:rPr>
                <w:color w:val="auto"/>
              </w:rPr>
            </w:pPr>
            <w:r w:rsidRPr="00FC2B4D">
              <w:rPr>
                <w:color w:val="auto"/>
              </w:rPr>
              <w:t>Creative Placemaking</w:t>
            </w:r>
          </w:p>
          <w:p w14:paraId="586C66F9" w14:textId="77777777" w:rsidR="00382BE7" w:rsidRPr="00FC2B4D" w:rsidRDefault="00382BE7" w:rsidP="007A5179">
            <w:pPr>
              <w:pStyle w:val="NoSpacing"/>
              <w:rPr>
                <w:color w:val="auto"/>
              </w:rPr>
            </w:pPr>
          </w:p>
          <w:p w14:paraId="7C42756D" w14:textId="77777777" w:rsidR="00382BE7" w:rsidRPr="00FC2B4D" w:rsidRDefault="00382BE7" w:rsidP="00931DBD">
            <w:pPr>
              <w:pStyle w:val="NoSpacing"/>
              <w:rPr>
                <w:color w:val="auto"/>
              </w:rPr>
            </w:pPr>
          </w:p>
        </w:tc>
        <w:tc>
          <w:tcPr>
            <w:tcW w:w="1842" w:type="dxa"/>
          </w:tcPr>
          <w:p w14:paraId="1C9FCD70" w14:textId="77777777" w:rsidR="00382BE7" w:rsidRPr="00FC2B4D" w:rsidRDefault="00382BE7" w:rsidP="007A5179">
            <w:pPr>
              <w:pStyle w:val="NoSpacing"/>
              <w:rPr>
                <w:color w:val="auto"/>
              </w:rPr>
            </w:pPr>
          </w:p>
        </w:tc>
      </w:tr>
      <w:tr w:rsidR="00382BE7" w:rsidRPr="00FC2B4D" w14:paraId="7CDBB835" w14:textId="77777777" w:rsidTr="00613F46">
        <w:tc>
          <w:tcPr>
            <w:tcW w:w="2263" w:type="dxa"/>
          </w:tcPr>
          <w:p w14:paraId="3C80983D" w14:textId="77777777" w:rsidR="00382BE7" w:rsidRPr="00FC2B4D" w:rsidRDefault="00382BE7" w:rsidP="007A5179">
            <w:pPr>
              <w:pStyle w:val="NoSpacing"/>
              <w:rPr>
                <w:color w:val="auto"/>
              </w:rPr>
            </w:pPr>
            <w:r w:rsidRPr="00FC2B4D">
              <w:rPr>
                <w:color w:val="auto"/>
              </w:rPr>
              <w:t>Week 2a</w:t>
            </w:r>
          </w:p>
          <w:p w14:paraId="2C5D400B" w14:textId="6A9A5CAB" w:rsidR="00382BE7" w:rsidRPr="00FC2B4D" w:rsidRDefault="00382BE7" w:rsidP="007A5179">
            <w:pPr>
              <w:pStyle w:val="NoSpacing"/>
              <w:rPr>
                <w:color w:val="auto"/>
              </w:rPr>
            </w:pPr>
            <w:r w:rsidRPr="00FC2B4D">
              <w:rPr>
                <w:color w:val="auto"/>
              </w:rPr>
              <w:t>Tues. January 1</w:t>
            </w:r>
            <w:r w:rsidR="00990F0E">
              <w:rPr>
                <w:color w:val="auto"/>
              </w:rPr>
              <w:t>8</w:t>
            </w:r>
            <w:r w:rsidRPr="00FC2B4D">
              <w:rPr>
                <w:color w:val="auto"/>
                <w:vertAlign w:val="superscript"/>
              </w:rPr>
              <w:t>th</w:t>
            </w:r>
          </w:p>
          <w:p w14:paraId="106E9E58" w14:textId="77777777" w:rsidR="00382BE7" w:rsidRPr="00FC2B4D" w:rsidRDefault="00382BE7" w:rsidP="007A5179">
            <w:pPr>
              <w:pStyle w:val="NoSpacing"/>
              <w:rPr>
                <w:color w:val="auto"/>
              </w:rPr>
            </w:pPr>
          </w:p>
        </w:tc>
        <w:tc>
          <w:tcPr>
            <w:tcW w:w="2552" w:type="dxa"/>
          </w:tcPr>
          <w:p w14:paraId="7EBD6038" w14:textId="77777777" w:rsidR="00382BE7" w:rsidRPr="00FC2B4D" w:rsidRDefault="00382BE7" w:rsidP="007A5179">
            <w:pPr>
              <w:pStyle w:val="NoSpacing"/>
              <w:rPr>
                <w:color w:val="auto"/>
              </w:rPr>
            </w:pPr>
            <w:r w:rsidRPr="00FC2B4D">
              <w:rPr>
                <w:color w:val="auto"/>
              </w:rPr>
              <w:t>Governance Models</w:t>
            </w:r>
          </w:p>
        </w:tc>
        <w:tc>
          <w:tcPr>
            <w:tcW w:w="2693" w:type="dxa"/>
          </w:tcPr>
          <w:p w14:paraId="43341593" w14:textId="77777777" w:rsidR="00382BE7" w:rsidRPr="00FC2B4D" w:rsidRDefault="00FC6431" w:rsidP="007A5179">
            <w:pPr>
              <w:pStyle w:val="NoSpacing"/>
              <w:rPr>
                <w:rStyle w:val="Hyperlink"/>
              </w:rPr>
            </w:pPr>
            <w:hyperlink r:id="rId9" w:history="1">
              <w:r w:rsidR="00382BE7" w:rsidRPr="00FC2B4D">
                <w:rPr>
                  <w:rStyle w:val="Hyperlink"/>
                </w:rPr>
                <w:t>http://artsconsulting.com/wp-content/uploads/2016/04/insights_july_2014.pdf</w:t>
              </w:r>
            </w:hyperlink>
          </w:p>
          <w:p w14:paraId="0622FAFC" w14:textId="77777777" w:rsidR="00931DBD" w:rsidRPr="00FC2B4D" w:rsidRDefault="00931DBD" w:rsidP="007A5179">
            <w:pPr>
              <w:pStyle w:val="NoSpacing"/>
              <w:rPr>
                <w:rStyle w:val="Hyperlink"/>
              </w:rPr>
            </w:pPr>
          </w:p>
          <w:p w14:paraId="0703479A" w14:textId="77777777" w:rsidR="00931DBD" w:rsidRPr="00FC2B4D" w:rsidRDefault="00931DBD" w:rsidP="00931DBD">
            <w:pPr>
              <w:pStyle w:val="NoSpacing"/>
              <w:rPr>
                <w:color w:val="auto"/>
              </w:rPr>
            </w:pPr>
            <w:r w:rsidRPr="00FC2B4D">
              <w:rPr>
                <w:color w:val="auto"/>
              </w:rPr>
              <w:t>URLs for ASOs e.g</w:t>
            </w:r>
            <w:hyperlink r:id="rId10" w:history="1">
              <w:r w:rsidRPr="00FC2B4D">
                <w:rPr>
                  <w:rStyle w:val="Hyperlink"/>
                </w:rPr>
                <w:t xml:space="preserve">. www.pact.ca; www.oaag.org; www.carfac.ca; www.theatreontario.ca ; www.opera.ca; www.orchestrascanad a.org  www.tapa.org; www.arcco.ca; www.museumsontario. ca </w:t>
              </w:r>
            </w:hyperlink>
            <w:r w:rsidRPr="00FC2B4D">
              <w:rPr>
                <w:color w:val="auto"/>
              </w:rPr>
              <w:t xml:space="preserve"> </w:t>
            </w:r>
          </w:p>
          <w:p w14:paraId="422144C5" w14:textId="402C7F78" w:rsidR="00931DBD" w:rsidRPr="00FC2B4D" w:rsidRDefault="00931DBD" w:rsidP="007A5179">
            <w:pPr>
              <w:pStyle w:val="NoSpacing"/>
              <w:rPr>
                <w:color w:val="auto"/>
              </w:rPr>
            </w:pPr>
          </w:p>
        </w:tc>
        <w:tc>
          <w:tcPr>
            <w:tcW w:w="1842" w:type="dxa"/>
          </w:tcPr>
          <w:p w14:paraId="1158204C" w14:textId="77777777" w:rsidR="00382BE7" w:rsidRPr="00FC2B4D" w:rsidRDefault="00382BE7" w:rsidP="007A5179">
            <w:pPr>
              <w:pStyle w:val="NoSpacing"/>
              <w:rPr>
                <w:color w:val="auto"/>
              </w:rPr>
            </w:pPr>
          </w:p>
        </w:tc>
      </w:tr>
      <w:tr w:rsidR="00382BE7" w:rsidRPr="00FC2B4D" w14:paraId="137E727A" w14:textId="77777777" w:rsidTr="00613F46">
        <w:tc>
          <w:tcPr>
            <w:tcW w:w="2263" w:type="dxa"/>
          </w:tcPr>
          <w:p w14:paraId="1436B6BA" w14:textId="77777777" w:rsidR="00382BE7" w:rsidRPr="00FC2B4D" w:rsidRDefault="00382BE7" w:rsidP="007A5179">
            <w:pPr>
              <w:pStyle w:val="NoSpacing"/>
              <w:rPr>
                <w:color w:val="auto"/>
              </w:rPr>
            </w:pPr>
            <w:r w:rsidRPr="00FC2B4D">
              <w:rPr>
                <w:color w:val="auto"/>
              </w:rPr>
              <w:t>Week 2b</w:t>
            </w:r>
          </w:p>
          <w:p w14:paraId="120CBF96" w14:textId="35BA32FB" w:rsidR="00382BE7" w:rsidRPr="00FC2B4D" w:rsidRDefault="00382BE7" w:rsidP="007A5179">
            <w:pPr>
              <w:pStyle w:val="NoSpacing"/>
              <w:rPr>
                <w:color w:val="auto"/>
                <w:vertAlign w:val="superscript"/>
              </w:rPr>
            </w:pPr>
            <w:r w:rsidRPr="00FC2B4D">
              <w:rPr>
                <w:color w:val="auto"/>
              </w:rPr>
              <w:t xml:space="preserve">Thurs. January </w:t>
            </w:r>
            <w:r w:rsidR="008A0D68">
              <w:rPr>
                <w:color w:val="auto"/>
              </w:rPr>
              <w:t>2</w:t>
            </w:r>
            <w:r w:rsidR="00990F0E">
              <w:rPr>
                <w:color w:val="auto"/>
              </w:rPr>
              <w:t>0th</w:t>
            </w:r>
          </w:p>
          <w:p w14:paraId="0E1E91F2" w14:textId="77777777" w:rsidR="00382BE7" w:rsidRPr="00FC2B4D" w:rsidRDefault="00382BE7" w:rsidP="007A5179">
            <w:pPr>
              <w:pStyle w:val="NoSpacing"/>
              <w:rPr>
                <w:color w:val="auto"/>
              </w:rPr>
            </w:pPr>
          </w:p>
        </w:tc>
        <w:tc>
          <w:tcPr>
            <w:tcW w:w="2552" w:type="dxa"/>
          </w:tcPr>
          <w:p w14:paraId="45D1AA16" w14:textId="77777777" w:rsidR="00382BE7" w:rsidRPr="00FC2B4D" w:rsidRDefault="00382BE7" w:rsidP="007A5179">
            <w:pPr>
              <w:pStyle w:val="NoSpacing"/>
              <w:rPr>
                <w:color w:val="auto"/>
              </w:rPr>
            </w:pPr>
            <w:r w:rsidRPr="00FC2B4D">
              <w:rPr>
                <w:color w:val="auto"/>
              </w:rPr>
              <w:t>Organizational Models &amp; Management</w:t>
            </w:r>
          </w:p>
          <w:p w14:paraId="1776D82D" w14:textId="77777777" w:rsidR="00382BE7" w:rsidRPr="00FC2B4D" w:rsidRDefault="00382BE7" w:rsidP="007A5179">
            <w:pPr>
              <w:pStyle w:val="NoSpacing"/>
              <w:rPr>
                <w:color w:val="auto"/>
              </w:rPr>
            </w:pPr>
          </w:p>
        </w:tc>
        <w:tc>
          <w:tcPr>
            <w:tcW w:w="2693" w:type="dxa"/>
          </w:tcPr>
          <w:p w14:paraId="1FA27E93" w14:textId="77777777" w:rsidR="00931DBD" w:rsidRPr="00FC2B4D" w:rsidRDefault="00931DBD" w:rsidP="00931DBD">
            <w:pPr>
              <w:pStyle w:val="NoSpacing"/>
              <w:rPr>
                <w:color w:val="auto"/>
              </w:rPr>
            </w:pPr>
            <w:r w:rsidRPr="00FC2B4D">
              <w:rPr>
                <w:color w:val="auto"/>
              </w:rPr>
              <w:t>Byrnes, W. (p.198-204)</w:t>
            </w:r>
          </w:p>
          <w:p w14:paraId="343C67C7" w14:textId="77777777" w:rsidR="00931DBD" w:rsidRPr="00FC2B4D" w:rsidRDefault="00931DBD" w:rsidP="00931DBD">
            <w:pPr>
              <w:pStyle w:val="NoSpacing"/>
              <w:rPr>
                <w:color w:val="auto"/>
              </w:rPr>
            </w:pPr>
            <w:r w:rsidRPr="00FC2B4D">
              <w:rPr>
                <w:color w:val="auto"/>
              </w:rPr>
              <w:t>Organizational Charts</w:t>
            </w:r>
          </w:p>
          <w:p w14:paraId="41677DFC" w14:textId="77777777" w:rsidR="00931DBD" w:rsidRPr="00FC2B4D" w:rsidRDefault="00931DBD" w:rsidP="00931DBD">
            <w:pPr>
              <w:pStyle w:val="NoSpacing"/>
              <w:rPr>
                <w:color w:val="auto"/>
              </w:rPr>
            </w:pPr>
          </w:p>
          <w:p w14:paraId="3A58FBAC" w14:textId="77777777" w:rsidR="00931DBD" w:rsidRPr="00FC2B4D" w:rsidRDefault="00931DBD" w:rsidP="00931DBD">
            <w:pPr>
              <w:pStyle w:val="NoSpacing"/>
              <w:rPr>
                <w:color w:val="auto"/>
              </w:rPr>
            </w:pPr>
            <w:r w:rsidRPr="00FC2B4D">
              <w:rPr>
                <w:color w:val="auto"/>
              </w:rPr>
              <w:t>Byrnes, W. (p. 228-231)</w:t>
            </w:r>
          </w:p>
          <w:p w14:paraId="38CB2A2C" w14:textId="77777777" w:rsidR="00931DBD" w:rsidRPr="00FC2B4D" w:rsidRDefault="00931DBD" w:rsidP="00931DBD">
            <w:pPr>
              <w:pStyle w:val="NoSpacing"/>
              <w:rPr>
                <w:color w:val="auto"/>
              </w:rPr>
            </w:pPr>
            <w:r w:rsidRPr="00FC2B4D">
              <w:rPr>
                <w:color w:val="auto"/>
              </w:rPr>
              <w:t>Sample Job Descriptions</w:t>
            </w:r>
          </w:p>
          <w:p w14:paraId="24C760F7" w14:textId="21865081" w:rsidR="00704D10" w:rsidRPr="00FC2B4D" w:rsidRDefault="00704D10" w:rsidP="00931DBD">
            <w:pPr>
              <w:pStyle w:val="NoSpacing"/>
              <w:rPr>
                <w:color w:val="auto"/>
              </w:rPr>
            </w:pPr>
          </w:p>
        </w:tc>
        <w:tc>
          <w:tcPr>
            <w:tcW w:w="1842" w:type="dxa"/>
          </w:tcPr>
          <w:p w14:paraId="0FDFB063" w14:textId="77777777" w:rsidR="00382BE7" w:rsidRPr="00FC2B4D" w:rsidRDefault="00382BE7" w:rsidP="007A5179">
            <w:pPr>
              <w:pStyle w:val="NoSpacing"/>
              <w:rPr>
                <w:color w:val="auto"/>
              </w:rPr>
            </w:pPr>
          </w:p>
        </w:tc>
      </w:tr>
      <w:tr w:rsidR="00382BE7" w:rsidRPr="00FC2B4D" w14:paraId="079830D5" w14:textId="77777777" w:rsidTr="00613F46">
        <w:tc>
          <w:tcPr>
            <w:tcW w:w="2263" w:type="dxa"/>
          </w:tcPr>
          <w:p w14:paraId="74FA61BF" w14:textId="77777777" w:rsidR="00382BE7" w:rsidRPr="00FC2B4D" w:rsidRDefault="00382BE7" w:rsidP="007A5179">
            <w:pPr>
              <w:pStyle w:val="NoSpacing"/>
              <w:rPr>
                <w:color w:val="auto"/>
              </w:rPr>
            </w:pPr>
            <w:r w:rsidRPr="00FC2B4D">
              <w:rPr>
                <w:color w:val="auto"/>
              </w:rPr>
              <w:t>Week 3a</w:t>
            </w:r>
          </w:p>
          <w:p w14:paraId="4484DBC4" w14:textId="6F840533" w:rsidR="00382BE7" w:rsidRPr="00FC2B4D" w:rsidRDefault="00382BE7" w:rsidP="007A5179">
            <w:pPr>
              <w:pStyle w:val="NoSpacing"/>
              <w:rPr>
                <w:color w:val="auto"/>
              </w:rPr>
            </w:pPr>
            <w:r w:rsidRPr="00FC2B4D">
              <w:rPr>
                <w:color w:val="auto"/>
              </w:rPr>
              <w:t>Tues. January 2</w:t>
            </w:r>
            <w:r w:rsidR="00990F0E">
              <w:rPr>
                <w:color w:val="auto"/>
              </w:rPr>
              <w:t>5</w:t>
            </w:r>
            <w:r w:rsidR="008A0D68">
              <w:rPr>
                <w:color w:val="auto"/>
              </w:rPr>
              <w:t>th</w:t>
            </w:r>
          </w:p>
          <w:p w14:paraId="37EFBFF3" w14:textId="77777777" w:rsidR="00382BE7" w:rsidRPr="00FC2B4D" w:rsidRDefault="00382BE7" w:rsidP="007A5179">
            <w:pPr>
              <w:pStyle w:val="NoSpacing"/>
              <w:rPr>
                <w:color w:val="auto"/>
              </w:rPr>
            </w:pPr>
          </w:p>
        </w:tc>
        <w:tc>
          <w:tcPr>
            <w:tcW w:w="2552" w:type="dxa"/>
          </w:tcPr>
          <w:p w14:paraId="03A3ADA4" w14:textId="2AEE0620" w:rsidR="00382BE7" w:rsidRPr="00FC2B4D" w:rsidRDefault="00990F0E" w:rsidP="007A5179">
            <w:pPr>
              <w:pStyle w:val="NoSpacing"/>
              <w:rPr>
                <w:color w:val="auto"/>
              </w:rPr>
            </w:pPr>
            <w:r>
              <w:rPr>
                <w:color w:val="auto"/>
              </w:rPr>
              <w:t>Visions, Missions and Mandates</w:t>
            </w:r>
          </w:p>
        </w:tc>
        <w:tc>
          <w:tcPr>
            <w:tcW w:w="2693" w:type="dxa"/>
          </w:tcPr>
          <w:p w14:paraId="39491052" w14:textId="77777777" w:rsidR="00382BE7" w:rsidRPr="00FC2B4D" w:rsidRDefault="00382BE7" w:rsidP="007A5179">
            <w:pPr>
              <w:pStyle w:val="NoSpacing"/>
              <w:rPr>
                <w:color w:val="auto"/>
              </w:rPr>
            </w:pPr>
          </w:p>
        </w:tc>
        <w:tc>
          <w:tcPr>
            <w:tcW w:w="1842" w:type="dxa"/>
          </w:tcPr>
          <w:p w14:paraId="4303E5EB" w14:textId="77777777" w:rsidR="00382BE7" w:rsidRPr="00FC2B4D" w:rsidRDefault="00382BE7" w:rsidP="007A5179">
            <w:pPr>
              <w:pStyle w:val="NoSpacing"/>
              <w:rPr>
                <w:color w:val="auto"/>
              </w:rPr>
            </w:pPr>
          </w:p>
        </w:tc>
      </w:tr>
      <w:tr w:rsidR="00382BE7" w:rsidRPr="00FC2B4D" w14:paraId="4AF8371B" w14:textId="77777777" w:rsidTr="00613F46">
        <w:tc>
          <w:tcPr>
            <w:tcW w:w="2263" w:type="dxa"/>
          </w:tcPr>
          <w:p w14:paraId="6FA5FA31" w14:textId="2CC59455" w:rsidR="00382BE7" w:rsidRPr="00FC2B4D" w:rsidRDefault="00382BE7" w:rsidP="007A5179">
            <w:pPr>
              <w:pStyle w:val="NoSpacing"/>
              <w:rPr>
                <w:color w:val="auto"/>
              </w:rPr>
            </w:pPr>
            <w:r w:rsidRPr="00FC2B4D">
              <w:rPr>
                <w:color w:val="auto"/>
              </w:rPr>
              <w:t xml:space="preserve">Week </w:t>
            </w:r>
            <w:r w:rsidR="008A0D68">
              <w:rPr>
                <w:color w:val="auto"/>
              </w:rPr>
              <w:t>3b</w:t>
            </w:r>
          </w:p>
          <w:p w14:paraId="4D7C2AE7" w14:textId="756DCF65" w:rsidR="00382BE7" w:rsidRPr="00FC2B4D" w:rsidRDefault="00382BE7" w:rsidP="007A5179">
            <w:pPr>
              <w:pStyle w:val="NoSpacing"/>
              <w:rPr>
                <w:color w:val="auto"/>
              </w:rPr>
            </w:pPr>
            <w:r w:rsidRPr="00FC2B4D">
              <w:rPr>
                <w:color w:val="auto"/>
              </w:rPr>
              <w:t>T</w:t>
            </w:r>
            <w:r w:rsidR="008A0D68">
              <w:rPr>
                <w:color w:val="auto"/>
              </w:rPr>
              <w:t>hurs</w:t>
            </w:r>
            <w:r w:rsidRPr="00FC2B4D">
              <w:rPr>
                <w:color w:val="auto"/>
              </w:rPr>
              <w:t>. January 2</w:t>
            </w:r>
            <w:r w:rsidR="00990F0E">
              <w:rPr>
                <w:color w:val="auto"/>
              </w:rPr>
              <w:t>7</w:t>
            </w:r>
            <w:r w:rsidRPr="00FC2B4D">
              <w:rPr>
                <w:color w:val="auto"/>
                <w:vertAlign w:val="superscript"/>
              </w:rPr>
              <w:t>th</w:t>
            </w:r>
          </w:p>
          <w:p w14:paraId="2F86B88F" w14:textId="77777777" w:rsidR="00382BE7" w:rsidRPr="00FC2B4D" w:rsidRDefault="00382BE7" w:rsidP="007A5179">
            <w:pPr>
              <w:pStyle w:val="NoSpacing"/>
              <w:rPr>
                <w:color w:val="auto"/>
              </w:rPr>
            </w:pPr>
          </w:p>
        </w:tc>
        <w:tc>
          <w:tcPr>
            <w:tcW w:w="2552" w:type="dxa"/>
          </w:tcPr>
          <w:p w14:paraId="5E631B37" w14:textId="777DD197" w:rsidR="00382BE7" w:rsidRPr="00FC2B4D" w:rsidRDefault="00990F0E" w:rsidP="007A5179">
            <w:pPr>
              <w:pStyle w:val="NoSpacing"/>
              <w:rPr>
                <w:color w:val="auto"/>
              </w:rPr>
            </w:pPr>
            <w:r>
              <w:rPr>
                <w:color w:val="auto"/>
              </w:rPr>
              <w:t>Site Visit</w:t>
            </w:r>
          </w:p>
        </w:tc>
        <w:tc>
          <w:tcPr>
            <w:tcW w:w="2693" w:type="dxa"/>
          </w:tcPr>
          <w:p w14:paraId="12F2A680" w14:textId="77777777" w:rsidR="00931DBD" w:rsidRPr="00FC2B4D" w:rsidRDefault="00931DBD" w:rsidP="00931DBD">
            <w:pPr>
              <w:pStyle w:val="NoSpacing"/>
              <w:rPr>
                <w:color w:val="auto"/>
              </w:rPr>
            </w:pPr>
            <w:r w:rsidRPr="00FC2B4D">
              <w:rPr>
                <w:color w:val="auto"/>
              </w:rPr>
              <w:t>Byrnes, W. (p. 154-159)</w:t>
            </w:r>
          </w:p>
          <w:p w14:paraId="01EA4A0E" w14:textId="77777777" w:rsidR="00931DBD" w:rsidRPr="00FC2B4D" w:rsidRDefault="00931DBD" w:rsidP="00931DBD">
            <w:pPr>
              <w:pStyle w:val="NoSpacing"/>
              <w:rPr>
                <w:color w:val="auto"/>
              </w:rPr>
            </w:pPr>
            <w:r w:rsidRPr="00FC2B4D">
              <w:rPr>
                <w:color w:val="auto"/>
              </w:rPr>
              <w:t>Mission, Vision and Value Statements</w:t>
            </w:r>
          </w:p>
          <w:p w14:paraId="030F6926" w14:textId="77777777" w:rsidR="00382BE7" w:rsidRPr="00FC2B4D" w:rsidRDefault="00382BE7" w:rsidP="00931DBD">
            <w:pPr>
              <w:pStyle w:val="NoSpacing"/>
            </w:pPr>
          </w:p>
        </w:tc>
        <w:tc>
          <w:tcPr>
            <w:tcW w:w="1842" w:type="dxa"/>
          </w:tcPr>
          <w:p w14:paraId="01418E2E" w14:textId="30C768A9" w:rsidR="00382BE7" w:rsidRPr="00FC2B4D" w:rsidRDefault="00382BE7" w:rsidP="007A5179">
            <w:pPr>
              <w:pStyle w:val="NoSpacing"/>
              <w:rPr>
                <w:color w:val="auto"/>
              </w:rPr>
            </w:pPr>
          </w:p>
        </w:tc>
      </w:tr>
      <w:tr w:rsidR="00382BE7" w:rsidRPr="00FC2B4D" w14:paraId="27EBA317" w14:textId="77777777" w:rsidTr="00613F46">
        <w:tc>
          <w:tcPr>
            <w:tcW w:w="2263" w:type="dxa"/>
          </w:tcPr>
          <w:p w14:paraId="2F66E0B8" w14:textId="6C1D4A74" w:rsidR="00382BE7" w:rsidRPr="00FC2B4D" w:rsidRDefault="00382BE7" w:rsidP="007A5179">
            <w:pPr>
              <w:pStyle w:val="NoSpacing"/>
              <w:rPr>
                <w:color w:val="auto"/>
              </w:rPr>
            </w:pPr>
            <w:r w:rsidRPr="00FC2B4D">
              <w:rPr>
                <w:color w:val="auto"/>
              </w:rPr>
              <w:t>Week 4</w:t>
            </w:r>
            <w:r w:rsidR="008A0D68">
              <w:rPr>
                <w:color w:val="auto"/>
              </w:rPr>
              <w:t>a</w:t>
            </w:r>
          </w:p>
          <w:p w14:paraId="1B1945D9" w14:textId="0547235B" w:rsidR="00382BE7" w:rsidRDefault="00382BE7" w:rsidP="008A0D68">
            <w:pPr>
              <w:pStyle w:val="NoSpacing"/>
              <w:rPr>
                <w:color w:val="auto"/>
              </w:rPr>
            </w:pPr>
            <w:r w:rsidRPr="00FC2B4D">
              <w:rPr>
                <w:color w:val="auto"/>
              </w:rPr>
              <w:t>T</w:t>
            </w:r>
            <w:r w:rsidR="008A0D68">
              <w:rPr>
                <w:color w:val="auto"/>
              </w:rPr>
              <w:t xml:space="preserve">ues. February </w:t>
            </w:r>
            <w:r w:rsidR="00990F0E">
              <w:rPr>
                <w:color w:val="auto"/>
              </w:rPr>
              <w:t>1st</w:t>
            </w:r>
          </w:p>
          <w:p w14:paraId="40F92A4B" w14:textId="42A6FBDE" w:rsidR="008A0D68" w:rsidRPr="00FC2B4D" w:rsidRDefault="008A0D68" w:rsidP="008A0D68">
            <w:pPr>
              <w:pStyle w:val="NoSpacing"/>
              <w:rPr>
                <w:color w:val="auto"/>
              </w:rPr>
            </w:pPr>
          </w:p>
        </w:tc>
        <w:tc>
          <w:tcPr>
            <w:tcW w:w="2552" w:type="dxa"/>
          </w:tcPr>
          <w:p w14:paraId="31D85CE8" w14:textId="77777777" w:rsidR="00382BE7" w:rsidRPr="00FC2B4D" w:rsidRDefault="00382BE7" w:rsidP="007A5179">
            <w:pPr>
              <w:pStyle w:val="NoSpacing"/>
              <w:rPr>
                <w:color w:val="auto"/>
              </w:rPr>
            </w:pPr>
            <w:r w:rsidRPr="00FC2B4D">
              <w:rPr>
                <w:color w:val="auto"/>
              </w:rPr>
              <w:t>Organizational Strategy</w:t>
            </w:r>
          </w:p>
        </w:tc>
        <w:tc>
          <w:tcPr>
            <w:tcW w:w="2693" w:type="dxa"/>
          </w:tcPr>
          <w:p w14:paraId="383BF842" w14:textId="77777777" w:rsidR="00931DBD" w:rsidRPr="00FC2B4D" w:rsidRDefault="00931DBD" w:rsidP="00931DBD">
            <w:pPr>
              <w:pStyle w:val="NoSpacing"/>
              <w:rPr>
                <w:color w:val="auto"/>
              </w:rPr>
            </w:pPr>
            <w:r w:rsidRPr="00FC2B4D">
              <w:rPr>
                <w:color w:val="auto"/>
              </w:rPr>
              <w:t>Byrnes, W. (p. 161)</w:t>
            </w:r>
          </w:p>
          <w:p w14:paraId="6D97CB7A" w14:textId="6FAFD583" w:rsidR="00382BE7" w:rsidRPr="00FC2B4D" w:rsidRDefault="00931DBD" w:rsidP="00931DBD">
            <w:pPr>
              <w:pStyle w:val="NoSpacing"/>
              <w:rPr>
                <w:color w:val="auto"/>
              </w:rPr>
            </w:pPr>
            <w:r w:rsidRPr="00FC2B4D">
              <w:rPr>
                <w:color w:val="auto"/>
              </w:rPr>
              <w:t>SWOT analysis</w:t>
            </w:r>
          </w:p>
        </w:tc>
        <w:tc>
          <w:tcPr>
            <w:tcW w:w="1842" w:type="dxa"/>
          </w:tcPr>
          <w:p w14:paraId="7365EABF" w14:textId="6D06EA37" w:rsidR="00382BE7" w:rsidRPr="00FC2B4D" w:rsidRDefault="008A0D68" w:rsidP="007A5179">
            <w:pPr>
              <w:pStyle w:val="NoSpacing"/>
              <w:rPr>
                <w:color w:val="auto"/>
              </w:rPr>
            </w:pPr>
            <w:r w:rsidRPr="00FC2B4D">
              <w:rPr>
                <w:color w:val="auto"/>
              </w:rPr>
              <w:t>Assignment #1 due</w:t>
            </w:r>
          </w:p>
        </w:tc>
      </w:tr>
      <w:tr w:rsidR="00382BE7" w:rsidRPr="00FC2B4D" w14:paraId="02636D46" w14:textId="77777777" w:rsidTr="00613F46">
        <w:tc>
          <w:tcPr>
            <w:tcW w:w="2263" w:type="dxa"/>
          </w:tcPr>
          <w:p w14:paraId="4440F295" w14:textId="77777777" w:rsidR="00382BE7" w:rsidRDefault="00382BE7" w:rsidP="008A0D68">
            <w:pPr>
              <w:pStyle w:val="NoSpacing"/>
              <w:rPr>
                <w:color w:val="auto"/>
              </w:rPr>
            </w:pPr>
            <w:r w:rsidRPr="00FC2B4D">
              <w:rPr>
                <w:color w:val="auto"/>
              </w:rPr>
              <w:t xml:space="preserve">Week </w:t>
            </w:r>
            <w:r w:rsidR="008A0D68">
              <w:rPr>
                <w:color w:val="auto"/>
              </w:rPr>
              <w:t>4b</w:t>
            </w:r>
          </w:p>
          <w:p w14:paraId="41206AAA" w14:textId="25E147E2" w:rsidR="008A0D68" w:rsidRDefault="008A0D68" w:rsidP="008A0D68">
            <w:pPr>
              <w:pStyle w:val="NoSpacing"/>
              <w:rPr>
                <w:color w:val="auto"/>
              </w:rPr>
            </w:pPr>
            <w:r>
              <w:rPr>
                <w:color w:val="auto"/>
              </w:rPr>
              <w:lastRenderedPageBreak/>
              <w:t xml:space="preserve">Thurs. February </w:t>
            </w:r>
            <w:r w:rsidR="00990F0E">
              <w:rPr>
                <w:color w:val="auto"/>
              </w:rPr>
              <w:t>3rd</w:t>
            </w:r>
          </w:p>
          <w:p w14:paraId="27B7097F" w14:textId="6690191D" w:rsidR="008A0D68" w:rsidRPr="00FC2B4D" w:rsidRDefault="008A0D68" w:rsidP="008A0D68">
            <w:pPr>
              <w:pStyle w:val="NoSpacing"/>
              <w:rPr>
                <w:color w:val="auto"/>
              </w:rPr>
            </w:pPr>
          </w:p>
        </w:tc>
        <w:tc>
          <w:tcPr>
            <w:tcW w:w="2552" w:type="dxa"/>
          </w:tcPr>
          <w:p w14:paraId="33F41F8F" w14:textId="77777777" w:rsidR="00382BE7" w:rsidRPr="00FC2B4D" w:rsidRDefault="00382BE7" w:rsidP="007A5179">
            <w:pPr>
              <w:pStyle w:val="NoSpacing"/>
              <w:rPr>
                <w:color w:val="auto"/>
              </w:rPr>
            </w:pPr>
            <w:r w:rsidRPr="00FC2B4D">
              <w:rPr>
                <w:color w:val="auto"/>
              </w:rPr>
              <w:lastRenderedPageBreak/>
              <w:t>Strategic Planning</w:t>
            </w:r>
          </w:p>
        </w:tc>
        <w:tc>
          <w:tcPr>
            <w:tcW w:w="2693" w:type="dxa"/>
          </w:tcPr>
          <w:p w14:paraId="3298C5FD" w14:textId="4015116E" w:rsidR="00382BE7" w:rsidRPr="00FC2B4D" w:rsidRDefault="00704D10" w:rsidP="007A5179">
            <w:pPr>
              <w:pStyle w:val="NoSpacing"/>
              <w:rPr>
                <w:color w:val="auto"/>
              </w:rPr>
            </w:pPr>
            <w:r w:rsidRPr="00FC2B4D">
              <w:rPr>
                <w:color w:val="auto"/>
              </w:rPr>
              <w:t>Sample strategic plans provided by Instructor</w:t>
            </w:r>
          </w:p>
        </w:tc>
        <w:tc>
          <w:tcPr>
            <w:tcW w:w="1842" w:type="dxa"/>
          </w:tcPr>
          <w:p w14:paraId="29F04A69" w14:textId="77777777" w:rsidR="00382BE7" w:rsidRPr="00FC2B4D" w:rsidRDefault="00382BE7" w:rsidP="007A5179">
            <w:pPr>
              <w:pStyle w:val="NoSpacing"/>
              <w:rPr>
                <w:color w:val="auto"/>
              </w:rPr>
            </w:pPr>
          </w:p>
        </w:tc>
      </w:tr>
      <w:tr w:rsidR="00382BE7" w:rsidRPr="00FC2B4D" w14:paraId="5081C90A" w14:textId="77777777" w:rsidTr="00613F46">
        <w:tc>
          <w:tcPr>
            <w:tcW w:w="2263" w:type="dxa"/>
          </w:tcPr>
          <w:p w14:paraId="7D31A75E" w14:textId="1D579CF4" w:rsidR="00382BE7" w:rsidRDefault="00382BE7" w:rsidP="001675C1">
            <w:pPr>
              <w:pStyle w:val="NoSpacing"/>
              <w:rPr>
                <w:color w:val="auto"/>
              </w:rPr>
            </w:pPr>
            <w:r w:rsidRPr="00FC2B4D">
              <w:rPr>
                <w:color w:val="auto"/>
              </w:rPr>
              <w:t xml:space="preserve">Week </w:t>
            </w:r>
            <w:r w:rsidR="001675C1">
              <w:rPr>
                <w:color w:val="auto"/>
              </w:rPr>
              <w:t>5a</w:t>
            </w:r>
          </w:p>
          <w:p w14:paraId="452D0612" w14:textId="700CE6D6" w:rsidR="001675C1" w:rsidRPr="00FC2B4D" w:rsidRDefault="001675C1" w:rsidP="001675C1">
            <w:pPr>
              <w:pStyle w:val="NoSpacing"/>
              <w:rPr>
                <w:color w:val="auto"/>
                <w:vertAlign w:val="superscript"/>
              </w:rPr>
            </w:pPr>
            <w:r>
              <w:rPr>
                <w:color w:val="auto"/>
              </w:rPr>
              <w:t xml:space="preserve">Tues. February </w:t>
            </w:r>
            <w:r w:rsidR="00990F0E">
              <w:rPr>
                <w:color w:val="auto"/>
              </w:rPr>
              <w:t>8</w:t>
            </w:r>
            <w:r>
              <w:rPr>
                <w:color w:val="auto"/>
              </w:rPr>
              <w:t>th</w:t>
            </w:r>
          </w:p>
          <w:p w14:paraId="74EEBD87" w14:textId="77777777" w:rsidR="00382BE7" w:rsidRPr="00FC2B4D" w:rsidRDefault="00382BE7" w:rsidP="007A5179">
            <w:pPr>
              <w:pStyle w:val="NoSpacing"/>
              <w:rPr>
                <w:color w:val="auto"/>
              </w:rPr>
            </w:pPr>
          </w:p>
          <w:p w14:paraId="05E9D1F7" w14:textId="77777777" w:rsidR="00382BE7" w:rsidRPr="00FC2B4D" w:rsidRDefault="00382BE7" w:rsidP="007A5179">
            <w:pPr>
              <w:pStyle w:val="NoSpacing"/>
              <w:rPr>
                <w:color w:val="auto"/>
              </w:rPr>
            </w:pPr>
          </w:p>
        </w:tc>
        <w:tc>
          <w:tcPr>
            <w:tcW w:w="2552" w:type="dxa"/>
          </w:tcPr>
          <w:p w14:paraId="7628B630" w14:textId="77777777" w:rsidR="00382BE7" w:rsidRPr="00FC2B4D" w:rsidRDefault="00382BE7" w:rsidP="007A5179">
            <w:pPr>
              <w:pStyle w:val="NoSpacing"/>
              <w:rPr>
                <w:color w:val="auto"/>
              </w:rPr>
            </w:pPr>
            <w:r w:rsidRPr="00FC2B4D">
              <w:rPr>
                <w:color w:val="auto"/>
              </w:rPr>
              <w:t>Municipal Cultural Planning</w:t>
            </w:r>
          </w:p>
        </w:tc>
        <w:tc>
          <w:tcPr>
            <w:tcW w:w="2693" w:type="dxa"/>
          </w:tcPr>
          <w:p w14:paraId="57942F5C" w14:textId="77777777" w:rsidR="00931DBD" w:rsidRPr="00FC2B4D" w:rsidRDefault="00931DBD" w:rsidP="00931DBD">
            <w:pPr>
              <w:pStyle w:val="NoSpacing"/>
            </w:pPr>
            <w:r w:rsidRPr="00FC2B4D">
              <w:t>Shared Platforms and Charitable Venture Organizations: A powerful possibility for a more resilient arts sector”</w:t>
            </w:r>
          </w:p>
          <w:p w14:paraId="6AE9B309" w14:textId="77777777" w:rsidR="00931DBD" w:rsidRPr="00FC2B4D" w:rsidRDefault="00931DBD" w:rsidP="00931DBD">
            <w:pPr>
              <w:pStyle w:val="NoSpacing"/>
            </w:pPr>
          </w:p>
          <w:p w14:paraId="22865F93" w14:textId="77777777" w:rsidR="00931DBD" w:rsidRPr="00FC2B4D" w:rsidRDefault="00931DBD" w:rsidP="00931DBD">
            <w:pPr>
              <w:pStyle w:val="NoSpacing"/>
              <w:rPr>
                <w:color w:val="auto"/>
              </w:rPr>
            </w:pPr>
            <w:r w:rsidRPr="00FC2B4D">
              <w:rPr>
                <w:color w:val="auto"/>
              </w:rPr>
              <w:t>Municipal cultural plans from several different cities for next week</w:t>
            </w:r>
          </w:p>
          <w:p w14:paraId="12E237E4" w14:textId="1C0DC6E6" w:rsidR="00382BE7" w:rsidRPr="00FC2B4D" w:rsidRDefault="00382BE7" w:rsidP="007A5179">
            <w:pPr>
              <w:pStyle w:val="NoSpacing"/>
              <w:rPr>
                <w:color w:val="auto"/>
              </w:rPr>
            </w:pPr>
          </w:p>
        </w:tc>
        <w:tc>
          <w:tcPr>
            <w:tcW w:w="1842" w:type="dxa"/>
          </w:tcPr>
          <w:p w14:paraId="0B86E166" w14:textId="363BA134" w:rsidR="00382BE7" w:rsidRPr="00FC2B4D" w:rsidRDefault="00382BE7" w:rsidP="007A5179">
            <w:pPr>
              <w:pStyle w:val="NoSpacing"/>
              <w:rPr>
                <w:color w:val="auto"/>
              </w:rPr>
            </w:pPr>
          </w:p>
        </w:tc>
      </w:tr>
      <w:tr w:rsidR="00382BE7" w:rsidRPr="00FC2B4D" w14:paraId="183973E4" w14:textId="77777777" w:rsidTr="00613F46">
        <w:tc>
          <w:tcPr>
            <w:tcW w:w="2263" w:type="dxa"/>
          </w:tcPr>
          <w:p w14:paraId="59A32E44" w14:textId="77777777" w:rsidR="00382BE7" w:rsidRDefault="00382BE7" w:rsidP="007A5179">
            <w:pPr>
              <w:pStyle w:val="NoSpacing"/>
              <w:rPr>
                <w:color w:val="auto"/>
              </w:rPr>
            </w:pPr>
            <w:r w:rsidRPr="00FC2B4D">
              <w:rPr>
                <w:color w:val="auto"/>
              </w:rPr>
              <w:t xml:space="preserve">Week </w:t>
            </w:r>
            <w:r w:rsidR="001675C1">
              <w:rPr>
                <w:color w:val="auto"/>
              </w:rPr>
              <w:t>5b</w:t>
            </w:r>
          </w:p>
          <w:p w14:paraId="61BE2B64" w14:textId="42A653E0" w:rsidR="001675C1" w:rsidRDefault="001675C1" w:rsidP="007A5179">
            <w:pPr>
              <w:pStyle w:val="NoSpacing"/>
              <w:rPr>
                <w:color w:val="auto"/>
              </w:rPr>
            </w:pPr>
            <w:r>
              <w:rPr>
                <w:color w:val="auto"/>
              </w:rPr>
              <w:t>Thurs. February 1</w:t>
            </w:r>
            <w:r w:rsidR="00990F0E">
              <w:rPr>
                <w:color w:val="auto"/>
              </w:rPr>
              <w:t>0</w:t>
            </w:r>
            <w:r w:rsidRPr="001675C1">
              <w:rPr>
                <w:color w:val="auto"/>
                <w:vertAlign w:val="superscript"/>
              </w:rPr>
              <w:t>th</w:t>
            </w:r>
          </w:p>
          <w:p w14:paraId="11104007" w14:textId="404993F6" w:rsidR="001675C1" w:rsidRPr="00FC2B4D" w:rsidRDefault="001675C1" w:rsidP="007A5179">
            <w:pPr>
              <w:pStyle w:val="NoSpacing"/>
              <w:rPr>
                <w:color w:val="auto"/>
              </w:rPr>
            </w:pPr>
          </w:p>
        </w:tc>
        <w:tc>
          <w:tcPr>
            <w:tcW w:w="2552" w:type="dxa"/>
          </w:tcPr>
          <w:p w14:paraId="3774F53B" w14:textId="77777777" w:rsidR="00382BE7" w:rsidRPr="00FC2B4D" w:rsidRDefault="00382BE7" w:rsidP="007A5179">
            <w:pPr>
              <w:pStyle w:val="NoSpacing"/>
              <w:rPr>
                <w:color w:val="auto"/>
              </w:rPr>
            </w:pPr>
            <w:r w:rsidRPr="00FC2B4D">
              <w:rPr>
                <w:color w:val="auto"/>
              </w:rPr>
              <w:t>Program</w:t>
            </w:r>
          </w:p>
          <w:p w14:paraId="1CF0A41D" w14:textId="77777777" w:rsidR="00382BE7" w:rsidRPr="00FC2B4D" w:rsidRDefault="00382BE7" w:rsidP="007A5179">
            <w:pPr>
              <w:pStyle w:val="NoSpacing"/>
              <w:rPr>
                <w:color w:val="auto"/>
              </w:rPr>
            </w:pPr>
            <w:r w:rsidRPr="00FC2B4D">
              <w:rPr>
                <w:color w:val="auto"/>
              </w:rPr>
              <w:t>Development</w:t>
            </w:r>
          </w:p>
          <w:p w14:paraId="56D4B18B" w14:textId="77777777" w:rsidR="00382BE7" w:rsidRPr="00FC2B4D" w:rsidRDefault="00382BE7" w:rsidP="007A5179">
            <w:pPr>
              <w:pStyle w:val="NoSpacing"/>
              <w:rPr>
                <w:color w:val="auto"/>
              </w:rPr>
            </w:pPr>
          </w:p>
          <w:p w14:paraId="38AC0680" w14:textId="77777777" w:rsidR="00382BE7" w:rsidRPr="00FC2B4D" w:rsidRDefault="00382BE7" w:rsidP="007A5179">
            <w:pPr>
              <w:pStyle w:val="NoSpacing"/>
              <w:rPr>
                <w:color w:val="auto"/>
              </w:rPr>
            </w:pPr>
          </w:p>
        </w:tc>
        <w:tc>
          <w:tcPr>
            <w:tcW w:w="2693" w:type="dxa"/>
          </w:tcPr>
          <w:p w14:paraId="3A8230A5" w14:textId="77777777" w:rsidR="00382BE7" w:rsidRPr="00FC2B4D" w:rsidRDefault="00382BE7" w:rsidP="007A5179">
            <w:pPr>
              <w:pStyle w:val="NoSpacing"/>
              <w:rPr>
                <w:color w:val="auto"/>
              </w:rPr>
            </w:pPr>
            <w:r w:rsidRPr="00FC2B4D">
              <w:rPr>
                <w:color w:val="auto"/>
              </w:rPr>
              <w:t>TBA</w:t>
            </w:r>
          </w:p>
        </w:tc>
        <w:tc>
          <w:tcPr>
            <w:tcW w:w="1842" w:type="dxa"/>
          </w:tcPr>
          <w:p w14:paraId="2F91031B" w14:textId="35ED8352" w:rsidR="00382BE7" w:rsidRPr="00FC2B4D" w:rsidRDefault="00382BE7" w:rsidP="007A5179">
            <w:pPr>
              <w:pStyle w:val="NoSpacing"/>
              <w:rPr>
                <w:color w:val="auto"/>
              </w:rPr>
            </w:pPr>
          </w:p>
          <w:p w14:paraId="6931027D" w14:textId="7C758F07" w:rsidR="006E7B18" w:rsidRPr="00FC2B4D" w:rsidRDefault="006E7B18" w:rsidP="001675C1">
            <w:pPr>
              <w:pStyle w:val="NoSpacing"/>
              <w:rPr>
                <w:color w:val="auto"/>
              </w:rPr>
            </w:pPr>
          </w:p>
        </w:tc>
      </w:tr>
      <w:tr w:rsidR="00382BE7" w:rsidRPr="00FC2B4D" w14:paraId="544B6BCA" w14:textId="77777777" w:rsidTr="00613F46">
        <w:tc>
          <w:tcPr>
            <w:tcW w:w="2263" w:type="dxa"/>
          </w:tcPr>
          <w:p w14:paraId="6021E641" w14:textId="77777777" w:rsidR="00382BE7" w:rsidRDefault="00382BE7" w:rsidP="001675C1">
            <w:pPr>
              <w:pStyle w:val="NoSpacing"/>
              <w:rPr>
                <w:color w:val="auto"/>
              </w:rPr>
            </w:pPr>
            <w:r w:rsidRPr="00FC2B4D">
              <w:rPr>
                <w:color w:val="auto"/>
              </w:rPr>
              <w:t xml:space="preserve">Week </w:t>
            </w:r>
            <w:r w:rsidR="001675C1">
              <w:rPr>
                <w:color w:val="auto"/>
              </w:rPr>
              <w:t>6a</w:t>
            </w:r>
          </w:p>
          <w:p w14:paraId="75BB50C1" w14:textId="0353486F" w:rsidR="001675C1" w:rsidRDefault="001675C1" w:rsidP="001675C1">
            <w:pPr>
              <w:pStyle w:val="NoSpacing"/>
              <w:rPr>
                <w:color w:val="auto"/>
              </w:rPr>
            </w:pPr>
            <w:r>
              <w:rPr>
                <w:color w:val="auto"/>
              </w:rPr>
              <w:t xml:space="preserve">Tues. February </w:t>
            </w:r>
            <w:r w:rsidR="00990F0E">
              <w:rPr>
                <w:color w:val="auto"/>
              </w:rPr>
              <w:t>15th</w:t>
            </w:r>
          </w:p>
          <w:p w14:paraId="33BAFB27" w14:textId="19B9533F" w:rsidR="001675C1" w:rsidRPr="00FC2B4D" w:rsidRDefault="001675C1" w:rsidP="001675C1">
            <w:pPr>
              <w:pStyle w:val="NoSpacing"/>
              <w:rPr>
                <w:color w:val="auto"/>
              </w:rPr>
            </w:pPr>
          </w:p>
        </w:tc>
        <w:tc>
          <w:tcPr>
            <w:tcW w:w="2552" w:type="dxa"/>
          </w:tcPr>
          <w:p w14:paraId="2741E521" w14:textId="77777777" w:rsidR="00382BE7" w:rsidRPr="00FC2B4D" w:rsidRDefault="00382BE7" w:rsidP="007A5179">
            <w:pPr>
              <w:pStyle w:val="NoSpacing"/>
              <w:rPr>
                <w:color w:val="auto"/>
              </w:rPr>
            </w:pPr>
            <w:r w:rsidRPr="00FC2B4D">
              <w:rPr>
                <w:color w:val="auto"/>
              </w:rPr>
              <w:t>Project Planning</w:t>
            </w:r>
          </w:p>
        </w:tc>
        <w:tc>
          <w:tcPr>
            <w:tcW w:w="2693" w:type="dxa"/>
          </w:tcPr>
          <w:p w14:paraId="25FFF44A" w14:textId="77777777" w:rsidR="00382BE7" w:rsidRPr="00FC2B4D" w:rsidRDefault="00382BE7" w:rsidP="007A5179">
            <w:pPr>
              <w:pStyle w:val="NoSpacing"/>
              <w:rPr>
                <w:color w:val="auto"/>
              </w:rPr>
            </w:pPr>
          </w:p>
        </w:tc>
        <w:tc>
          <w:tcPr>
            <w:tcW w:w="1842" w:type="dxa"/>
          </w:tcPr>
          <w:p w14:paraId="674B716E" w14:textId="77777777" w:rsidR="00382BE7" w:rsidRPr="00FC2B4D" w:rsidRDefault="00382BE7" w:rsidP="007A5179">
            <w:pPr>
              <w:pStyle w:val="NoSpacing"/>
              <w:rPr>
                <w:color w:val="auto"/>
              </w:rPr>
            </w:pPr>
          </w:p>
        </w:tc>
      </w:tr>
      <w:tr w:rsidR="00382BE7" w:rsidRPr="00FC2B4D" w14:paraId="5A5F9C30" w14:textId="77777777" w:rsidTr="00613F46">
        <w:tc>
          <w:tcPr>
            <w:tcW w:w="2263" w:type="dxa"/>
          </w:tcPr>
          <w:p w14:paraId="20AA77C6" w14:textId="77777777" w:rsidR="00382BE7" w:rsidRDefault="00382BE7" w:rsidP="001675C1">
            <w:pPr>
              <w:pStyle w:val="NoSpacing"/>
              <w:rPr>
                <w:color w:val="auto"/>
              </w:rPr>
            </w:pPr>
            <w:r w:rsidRPr="00FC2B4D">
              <w:rPr>
                <w:color w:val="auto"/>
              </w:rPr>
              <w:t xml:space="preserve">Week </w:t>
            </w:r>
            <w:r w:rsidR="001675C1">
              <w:rPr>
                <w:color w:val="auto"/>
              </w:rPr>
              <w:t>6b</w:t>
            </w:r>
          </w:p>
          <w:p w14:paraId="19EEA233" w14:textId="018683E9" w:rsidR="001675C1" w:rsidRDefault="001675C1" w:rsidP="001675C1">
            <w:pPr>
              <w:pStyle w:val="NoSpacing"/>
              <w:rPr>
                <w:color w:val="auto"/>
              </w:rPr>
            </w:pPr>
            <w:r>
              <w:rPr>
                <w:color w:val="auto"/>
              </w:rPr>
              <w:t xml:space="preserve">Thurs. February </w:t>
            </w:r>
            <w:r w:rsidR="00990F0E">
              <w:rPr>
                <w:color w:val="auto"/>
              </w:rPr>
              <w:t>17</w:t>
            </w:r>
            <w:r w:rsidRPr="001675C1">
              <w:rPr>
                <w:color w:val="auto"/>
                <w:vertAlign w:val="superscript"/>
              </w:rPr>
              <w:t>th</w:t>
            </w:r>
          </w:p>
          <w:p w14:paraId="6142E3FA" w14:textId="65B989F6" w:rsidR="001675C1" w:rsidRPr="00FC2B4D" w:rsidRDefault="001675C1" w:rsidP="001675C1">
            <w:pPr>
              <w:pStyle w:val="NoSpacing"/>
              <w:rPr>
                <w:color w:val="auto"/>
              </w:rPr>
            </w:pPr>
          </w:p>
        </w:tc>
        <w:tc>
          <w:tcPr>
            <w:tcW w:w="2552" w:type="dxa"/>
          </w:tcPr>
          <w:p w14:paraId="5E30CDA7" w14:textId="77777777" w:rsidR="00382BE7" w:rsidRPr="00FC2B4D" w:rsidRDefault="00382BE7" w:rsidP="007A5179">
            <w:pPr>
              <w:pStyle w:val="NoSpacing"/>
              <w:rPr>
                <w:color w:val="auto"/>
              </w:rPr>
            </w:pPr>
            <w:r w:rsidRPr="00FC2B4D">
              <w:rPr>
                <w:color w:val="auto"/>
              </w:rPr>
              <w:t xml:space="preserve">Marketing &amp; Outreach </w:t>
            </w:r>
          </w:p>
        </w:tc>
        <w:tc>
          <w:tcPr>
            <w:tcW w:w="2693" w:type="dxa"/>
          </w:tcPr>
          <w:p w14:paraId="07A12CD2" w14:textId="1406990D" w:rsidR="00382BE7" w:rsidRPr="00FC2B4D" w:rsidRDefault="00382BE7" w:rsidP="007A5179">
            <w:pPr>
              <w:pStyle w:val="NoSpacing"/>
              <w:rPr>
                <w:color w:val="auto"/>
              </w:rPr>
            </w:pPr>
          </w:p>
        </w:tc>
        <w:tc>
          <w:tcPr>
            <w:tcW w:w="1842" w:type="dxa"/>
          </w:tcPr>
          <w:p w14:paraId="4D413A1F" w14:textId="5286A864" w:rsidR="00382BE7" w:rsidRPr="00FC2B4D" w:rsidRDefault="00382BE7" w:rsidP="007A5179">
            <w:pPr>
              <w:pStyle w:val="NoSpacing"/>
              <w:rPr>
                <w:color w:val="auto"/>
              </w:rPr>
            </w:pPr>
          </w:p>
        </w:tc>
      </w:tr>
      <w:tr w:rsidR="00990F0E" w:rsidRPr="00FC2B4D" w14:paraId="342424BA" w14:textId="77777777" w:rsidTr="00CF6D4A">
        <w:trPr>
          <w:trHeight w:val="983"/>
        </w:trPr>
        <w:tc>
          <w:tcPr>
            <w:tcW w:w="2263" w:type="dxa"/>
          </w:tcPr>
          <w:p w14:paraId="2AC9DAD5" w14:textId="6617768D" w:rsidR="00990F0E" w:rsidRPr="00FC2B4D" w:rsidRDefault="00990F0E" w:rsidP="00CF6D4A">
            <w:pPr>
              <w:pStyle w:val="NoSpacing"/>
              <w:rPr>
                <w:color w:val="auto"/>
              </w:rPr>
            </w:pPr>
            <w:r>
              <w:rPr>
                <w:color w:val="auto"/>
              </w:rPr>
              <w:t>READING WEEK</w:t>
            </w:r>
          </w:p>
        </w:tc>
        <w:tc>
          <w:tcPr>
            <w:tcW w:w="2552" w:type="dxa"/>
          </w:tcPr>
          <w:p w14:paraId="1CDCED41" w14:textId="77777777" w:rsidR="00990F0E" w:rsidRPr="00FC2B4D" w:rsidRDefault="00990F0E" w:rsidP="007A5179">
            <w:pPr>
              <w:pStyle w:val="NoSpacing"/>
              <w:rPr>
                <w:color w:val="auto"/>
              </w:rPr>
            </w:pPr>
          </w:p>
        </w:tc>
        <w:tc>
          <w:tcPr>
            <w:tcW w:w="2693" w:type="dxa"/>
          </w:tcPr>
          <w:p w14:paraId="6286A237" w14:textId="77777777" w:rsidR="00990F0E" w:rsidRPr="00FC2B4D" w:rsidRDefault="00990F0E" w:rsidP="007A5179">
            <w:pPr>
              <w:pStyle w:val="NoSpacing"/>
              <w:rPr>
                <w:color w:val="auto"/>
              </w:rPr>
            </w:pPr>
          </w:p>
        </w:tc>
        <w:tc>
          <w:tcPr>
            <w:tcW w:w="1842" w:type="dxa"/>
          </w:tcPr>
          <w:p w14:paraId="6209FC62" w14:textId="77777777" w:rsidR="00990F0E" w:rsidRPr="00FC2B4D" w:rsidRDefault="00990F0E" w:rsidP="007A5179">
            <w:pPr>
              <w:pStyle w:val="NoSpacing"/>
              <w:rPr>
                <w:color w:val="auto"/>
              </w:rPr>
            </w:pPr>
          </w:p>
        </w:tc>
      </w:tr>
      <w:tr w:rsidR="00382BE7" w:rsidRPr="00FC2B4D" w14:paraId="179E200F" w14:textId="77777777" w:rsidTr="00CF6D4A">
        <w:trPr>
          <w:trHeight w:val="983"/>
        </w:trPr>
        <w:tc>
          <w:tcPr>
            <w:tcW w:w="2263" w:type="dxa"/>
          </w:tcPr>
          <w:p w14:paraId="2BF0A1BA" w14:textId="77777777" w:rsidR="00382BE7" w:rsidRDefault="00382BE7" w:rsidP="00CF6D4A">
            <w:pPr>
              <w:pStyle w:val="NoSpacing"/>
              <w:rPr>
                <w:color w:val="auto"/>
              </w:rPr>
            </w:pPr>
            <w:r w:rsidRPr="00FC2B4D">
              <w:rPr>
                <w:color w:val="auto"/>
              </w:rPr>
              <w:t xml:space="preserve">Week </w:t>
            </w:r>
            <w:r w:rsidR="00CF6D4A">
              <w:rPr>
                <w:color w:val="auto"/>
              </w:rPr>
              <w:t>7a</w:t>
            </w:r>
          </w:p>
          <w:p w14:paraId="71B4338B" w14:textId="080405D4" w:rsidR="00CF6D4A" w:rsidRDefault="00CF6D4A" w:rsidP="00CF6D4A">
            <w:pPr>
              <w:pStyle w:val="NoSpacing"/>
              <w:rPr>
                <w:color w:val="auto"/>
              </w:rPr>
            </w:pPr>
            <w:r>
              <w:rPr>
                <w:color w:val="auto"/>
              </w:rPr>
              <w:t xml:space="preserve">Tues. March </w:t>
            </w:r>
            <w:r w:rsidR="00990F0E">
              <w:rPr>
                <w:color w:val="auto"/>
              </w:rPr>
              <w:t>1st</w:t>
            </w:r>
          </w:p>
          <w:p w14:paraId="7BF3BF1D" w14:textId="7093D08A" w:rsidR="00CF6D4A" w:rsidRPr="00FC2B4D" w:rsidRDefault="00CF6D4A" w:rsidP="00CF6D4A">
            <w:pPr>
              <w:pStyle w:val="NoSpacing"/>
              <w:rPr>
                <w:color w:val="auto"/>
              </w:rPr>
            </w:pPr>
          </w:p>
        </w:tc>
        <w:tc>
          <w:tcPr>
            <w:tcW w:w="2552" w:type="dxa"/>
          </w:tcPr>
          <w:p w14:paraId="50F7BD89" w14:textId="77777777" w:rsidR="00382BE7" w:rsidRPr="00FC2B4D" w:rsidRDefault="00382BE7" w:rsidP="007A5179">
            <w:pPr>
              <w:pStyle w:val="NoSpacing"/>
              <w:rPr>
                <w:color w:val="auto"/>
              </w:rPr>
            </w:pPr>
            <w:r w:rsidRPr="00FC2B4D">
              <w:rPr>
                <w:color w:val="auto"/>
              </w:rPr>
              <w:t>Arts Education &amp; Advocacy</w:t>
            </w:r>
          </w:p>
        </w:tc>
        <w:tc>
          <w:tcPr>
            <w:tcW w:w="2693" w:type="dxa"/>
          </w:tcPr>
          <w:p w14:paraId="67914A83" w14:textId="292A4D9D" w:rsidR="00382BE7" w:rsidRPr="00FC2B4D" w:rsidRDefault="00931DBD" w:rsidP="007A5179">
            <w:pPr>
              <w:pStyle w:val="NoSpacing"/>
              <w:rPr>
                <w:color w:val="auto"/>
              </w:rPr>
            </w:pPr>
            <w:r w:rsidRPr="00FC2B4D">
              <w:rPr>
                <w:color w:val="auto"/>
              </w:rPr>
              <w:t xml:space="preserve">Teachers’ guides </w:t>
            </w:r>
          </w:p>
        </w:tc>
        <w:tc>
          <w:tcPr>
            <w:tcW w:w="1842" w:type="dxa"/>
          </w:tcPr>
          <w:p w14:paraId="4BE47D0C" w14:textId="12F6E181" w:rsidR="00382BE7" w:rsidRPr="00FC2B4D" w:rsidRDefault="004B0B02" w:rsidP="007A5179">
            <w:pPr>
              <w:pStyle w:val="NoSpacing"/>
              <w:rPr>
                <w:color w:val="auto"/>
              </w:rPr>
            </w:pPr>
            <w:r w:rsidRPr="00FC2B4D">
              <w:rPr>
                <w:color w:val="auto"/>
              </w:rPr>
              <w:t>Assignment #2 due</w:t>
            </w:r>
          </w:p>
        </w:tc>
      </w:tr>
      <w:tr w:rsidR="00382BE7" w:rsidRPr="00FC2B4D" w14:paraId="4DDF254A" w14:textId="77777777" w:rsidTr="00613F46">
        <w:tc>
          <w:tcPr>
            <w:tcW w:w="2263" w:type="dxa"/>
          </w:tcPr>
          <w:p w14:paraId="235E7C78" w14:textId="77777777" w:rsidR="00382BE7" w:rsidRDefault="00382BE7" w:rsidP="00CF6D4A">
            <w:pPr>
              <w:pStyle w:val="NoSpacing"/>
              <w:rPr>
                <w:color w:val="auto"/>
              </w:rPr>
            </w:pPr>
            <w:r w:rsidRPr="00FC2B4D">
              <w:rPr>
                <w:color w:val="auto"/>
              </w:rPr>
              <w:t xml:space="preserve">Week </w:t>
            </w:r>
            <w:r w:rsidR="00CF6D4A">
              <w:rPr>
                <w:color w:val="auto"/>
              </w:rPr>
              <w:t>7b</w:t>
            </w:r>
          </w:p>
          <w:p w14:paraId="419D458B" w14:textId="732E8CE3" w:rsidR="00CF6D4A" w:rsidRDefault="00CF6D4A" w:rsidP="00CF6D4A">
            <w:pPr>
              <w:pStyle w:val="NoSpacing"/>
              <w:rPr>
                <w:color w:val="auto"/>
              </w:rPr>
            </w:pPr>
            <w:r>
              <w:rPr>
                <w:color w:val="auto"/>
              </w:rPr>
              <w:t xml:space="preserve">Thurs. March </w:t>
            </w:r>
            <w:r w:rsidR="00990F0E">
              <w:rPr>
                <w:color w:val="auto"/>
              </w:rPr>
              <w:t>3rd</w:t>
            </w:r>
          </w:p>
          <w:p w14:paraId="193EDD39" w14:textId="2583854B" w:rsidR="00CF6D4A" w:rsidRPr="00FC2B4D" w:rsidRDefault="00CF6D4A" w:rsidP="00CF6D4A">
            <w:pPr>
              <w:pStyle w:val="NoSpacing"/>
              <w:rPr>
                <w:color w:val="auto"/>
              </w:rPr>
            </w:pPr>
          </w:p>
        </w:tc>
        <w:tc>
          <w:tcPr>
            <w:tcW w:w="2552" w:type="dxa"/>
          </w:tcPr>
          <w:p w14:paraId="1BB9865C" w14:textId="77777777" w:rsidR="00382BE7" w:rsidRPr="00FC2B4D" w:rsidRDefault="00382BE7" w:rsidP="007A5179">
            <w:pPr>
              <w:pStyle w:val="NoSpacing"/>
              <w:rPr>
                <w:color w:val="auto"/>
              </w:rPr>
            </w:pPr>
            <w:r w:rsidRPr="00FC2B4D">
              <w:rPr>
                <w:color w:val="auto"/>
              </w:rPr>
              <w:t>Community Arts</w:t>
            </w:r>
          </w:p>
        </w:tc>
        <w:tc>
          <w:tcPr>
            <w:tcW w:w="2693" w:type="dxa"/>
          </w:tcPr>
          <w:p w14:paraId="3764492B" w14:textId="3617B8B2" w:rsidR="00382BE7" w:rsidRPr="00FC2B4D" w:rsidRDefault="00382BE7" w:rsidP="007A5179">
            <w:pPr>
              <w:pStyle w:val="NoSpacing"/>
              <w:rPr>
                <w:color w:val="auto"/>
              </w:rPr>
            </w:pPr>
          </w:p>
        </w:tc>
        <w:tc>
          <w:tcPr>
            <w:tcW w:w="1842" w:type="dxa"/>
          </w:tcPr>
          <w:p w14:paraId="1D57D6FB" w14:textId="77777777" w:rsidR="00382BE7" w:rsidRPr="00FC2B4D" w:rsidRDefault="00382BE7" w:rsidP="00CF6D4A">
            <w:pPr>
              <w:pStyle w:val="NoSpacing"/>
              <w:rPr>
                <w:color w:val="auto"/>
              </w:rPr>
            </w:pPr>
          </w:p>
        </w:tc>
      </w:tr>
      <w:tr w:rsidR="00382BE7" w:rsidRPr="00FC2B4D" w14:paraId="43D79295" w14:textId="77777777" w:rsidTr="00613F46">
        <w:tc>
          <w:tcPr>
            <w:tcW w:w="2263" w:type="dxa"/>
          </w:tcPr>
          <w:p w14:paraId="2B2637E9" w14:textId="77777777" w:rsidR="00382BE7" w:rsidRDefault="00382BE7" w:rsidP="00B83E72">
            <w:pPr>
              <w:pStyle w:val="NoSpacing"/>
              <w:rPr>
                <w:color w:val="auto"/>
              </w:rPr>
            </w:pPr>
            <w:r w:rsidRPr="00FC2B4D">
              <w:rPr>
                <w:color w:val="auto"/>
              </w:rPr>
              <w:t xml:space="preserve">Week </w:t>
            </w:r>
            <w:r w:rsidR="00B83E72">
              <w:rPr>
                <w:color w:val="auto"/>
              </w:rPr>
              <w:t>8a</w:t>
            </w:r>
          </w:p>
          <w:p w14:paraId="207F7B51" w14:textId="7F6EE178" w:rsidR="00B83E72" w:rsidRDefault="00B83E72" w:rsidP="00B83E72">
            <w:pPr>
              <w:pStyle w:val="NoSpacing"/>
              <w:rPr>
                <w:color w:val="auto"/>
              </w:rPr>
            </w:pPr>
            <w:r>
              <w:rPr>
                <w:color w:val="auto"/>
              </w:rPr>
              <w:t xml:space="preserve">Tues. March </w:t>
            </w:r>
            <w:r w:rsidR="00990F0E">
              <w:rPr>
                <w:color w:val="auto"/>
              </w:rPr>
              <w:t>8</w:t>
            </w:r>
            <w:r w:rsidRPr="00B83E72">
              <w:rPr>
                <w:color w:val="auto"/>
                <w:vertAlign w:val="superscript"/>
              </w:rPr>
              <w:t>th</w:t>
            </w:r>
          </w:p>
          <w:p w14:paraId="044E2A24" w14:textId="221526D5" w:rsidR="00B83E72" w:rsidRPr="00FC2B4D" w:rsidRDefault="00B83E72" w:rsidP="00B83E72">
            <w:pPr>
              <w:pStyle w:val="NoSpacing"/>
              <w:rPr>
                <w:color w:val="auto"/>
              </w:rPr>
            </w:pPr>
          </w:p>
        </w:tc>
        <w:tc>
          <w:tcPr>
            <w:tcW w:w="2552" w:type="dxa"/>
          </w:tcPr>
          <w:p w14:paraId="45B35742" w14:textId="77777777" w:rsidR="00382BE7" w:rsidRPr="00FC2B4D" w:rsidRDefault="00382BE7" w:rsidP="007A5179">
            <w:pPr>
              <w:pStyle w:val="NoSpacing"/>
              <w:rPr>
                <w:color w:val="auto"/>
              </w:rPr>
            </w:pPr>
            <w:r w:rsidRPr="00FC2B4D">
              <w:rPr>
                <w:color w:val="auto"/>
              </w:rPr>
              <w:t>Fundraising, Volunteers &amp; Partnerships</w:t>
            </w:r>
          </w:p>
          <w:p w14:paraId="0C2750F4" w14:textId="77777777" w:rsidR="00382BE7" w:rsidRPr="00FC2B4D" w:rsidRDefault="00382BE7" w:rsidP="007A5179">
            <w:pPr>
              <w:pStyle w:val="NoSpacing"/>
              <w:rPr>
                <w:color w:val="auto"/>
              </w:rPr>
            </w:pPr>
          </w:p>
        </w:tc>
        <w:tc>
          <w:tcPr>
            <w:tcW w:w="2693" w:type="dxa"/>
          </w:tcPr>
          <w:p w14:paraId="5B59492D" w14:textId="77777777" w:rsidR="00382BE7" w:rsidRPr="00FC2B4D" w:rsidRDefault="00382BE7" w:rsidP="007A5179">
            <w:pPr>
              <w:pStyle w:val="NoSpacing"/>
              <w:rPr>
                <w:color w:val="auto"/>
              </w:rPr>
            </w:pPr>
          </w:p>
        </w:tc>
        <w:tc>
          <w:tcPr>
            <w:tcW w:w="1842" w:type="dxa"/>
          </w:tcPr>
          <w:p w14:paraId="764B5A64" w14:textId="77777777" w:rsidR="00382BE7" w:rsidRPr="00FC2B4D" w:rsidRDefault="00382BE7" w:rsidP="00931DBD">
            <w:pPr>
              <w:pStyle w:val="NoSpacing"/>
              <w:rPr>
                <w:color w:val="auto"/>
              </w:rPr>
            </w:pPr>
          </w:p>
        </w:tc>
      </w:tr>
      <w:tr w:rsidR="00382BE7" w:rsidRPr="00FC2B4D" w14:paraId="3E45391A" w14:textId="77777777" w:rsidTr="00613F46">
        <w:tc>
          <w:tcPr>
            <w:tcW w:w="2263" w:type="dxa"/>
          </w:tcPr>
          <w:p w14:paraId="343700B2" w14:textId="77777777" w:rsidR="00382BE7" w:rsidRDefault="00382BE7" w:rsidP="00B83E72">
            <w:pPr>
              <w:pStyle w:val="NoSpacing"/>
              <w:rPr>
                <w:color w:val="auto"/>
              </w:rPr>
            </w:pPr>
            <w:r w:rsidRPr="00FC2B4D">
              <w:rPr>
                <w:color w:val="auto"/>
              </w:rPr>
              <w:t xml:space="preserve">Week </w:t>
            </w:r>
            <w:r w:rsidR="00B83E72">
              <w:rPr>
                <w:color w:val="auto"/>
              </w:rPr>
              <w:t>8b</w:t>
            </w:r>
          </w:p>
          <w:p w14:paraId="55DF96DD" w14:textId="55AF74E4" w:rsidR="00B83E72" w:rsidRDefault="00B83E72" w:rsidP="00B83E72">
            <w:pPr>
              <w:pStyle w:val="NoSpacing"/>
              <w:rPr>
                <w:color w:val="auto"/>
              </w:rPr>
            </w:pPr>
            <w:r>
              <w:rPr>
                <w:color w:val="auto"/>
              </w:rPr>
              <w:t>Thurs. March 1</w:t>
            </w:r>
            <w:r w:rsidR="00990F0E">
              <w:rPr>
                <w:color w:val="auto"/>
              </w:rPr>
              <w:t>0</w:t>
            </w:r>
            <w:r w:rsidRPr="00B83E72">
              <w:rPr>
                <w:color w:val="auto"/>
                <w:vertAlign w:val="superscript"/>
              </w:rPr>
              <w:t>th</w:t>
            </w:r>
          </w:p>
          <w:p w14:paraId="7231DC67" w14:textId="60A93192" w:rsidR="00B83E72" w:rsidRPr="00FC2B4D" w:rsidRDefault="00B83E72" w:rsidP="00B83E72">
            <w:pPr>
              <w:pStyle w:val="NoSpacing"/>
              <w:rPr>
                <w:color w:val="auto"/>
              </w:rPr>
            </w:pPr>
          </w:p>
        </w:tc>
        <w:tc>
          <w:tcPr>
            <w:tcW w:w="2552" w:type="dxa"/>
          </w:tcPr>
          <w:p w14:paraId="7DE1577F" w14:textId="77777777" w:rsidR="00382BE7" w:rsidRPr="00FC2B4D" w:rsidRDefault="00382BE7" w:rsidP="007A5179">
            <w:pPr>
              <w:pStyle w:val="NoSpacing"/>
              <w:rPr>
                <w:color w:val="auto"/>
              </w:rPr>
            </w:pPr>
            <w:r w:rsidRPr="00FC2B4D">
              <w:rPr>
                <w:color w:val="auto"/>
              </w:rPr>
              <w:t>Revenue Development</w:t>
            </w:r>
          </w:p>
        </w:tc>
        <w:tc>
          <w:tcPr>
            <w:tcW w:w="2693" w:type="dxa"/>
          </w:tcPr>
          <w:p w14:paraId="48E69B8C" w14:textId="269C23C3" w:rsidR="00382BE7" w:rsidRPr="00FC2B4D" w:rsidRDefault="00382BE7" w:rsidP="007A5179">
            <w:pPr>
              <w:pStyle w:val="NoSpacing"/>
              <w:rPr>
                <w:color w:val="auto"/>
              </w:rPr>
            </w:pPr>
          </w:p>
        </w:tc>
        <w:tc>
          <w:tcPr>
            <w:tcW w:w="1842" w:type="dxa"/>
          </w:tcPr>
          <w:p w14:paraId="1DD2E26D" w14:textId="77777777" w:rsidR="00382BE7" w:rsidRPr="00FC2B4D" w:rsidRDefault="00382BE7" w:rsidP="00B83E72">
            <w:pPr>
              <w:pStyle w:val="NoSpacing"/>
              <w:rPr>
                <w:color w:val="auto"/>
              </w:rPr>
            </w:pPr>
          </w:p>
        </w:tc>
      </w:tr>
      <w:tr w:rsidR="00382BE7" w:rsidRPr="00FC2B4D" w14:paraId="69B5D050" w14:textId="77777777" w:rsidTr="00613F46">
        <w:tc>
          <w:tcPr>
            <w:tcW w:w="2263" w:type="dxa"/>
          </w:tcPr>
          <w:p w14:paraId="577D9B24" w14:textId="77777777" w:rsidR="00382BE7" w:rsidRDefault="00382BE7" w:rsidP="00B83E72">
            <w:pPr>
              <w:pStyle w:val="NoSpacing"/>
              <w:rPr>
                <w:color w:val="auto"/>
              </w:rPr>
            </w:pPr>
            <w:r w:rsidRPr="00FC2B4D">
              <w:rPr>
                <w:color w:val="auto"/>
              </w:rPr>
              <w:t xml:space="preserve">Week </w:t>
            </w:r>
            <w:r w:rsidR="00B83E72">
              <w:rPr>
                <w:color w:val="auto"/>
              </w:rPr>
              <w:t>9a</w:t>
            </w:r>
          </w:p>
          <w:p w14:paraId="273ADE96" w14:textId="51B4943B" w:rsidR="00B83E72" w:rsidRPr="00FC2B4D" w:rsidRDefault="00B83E72" w:rsidP="00B83E72">
            <w:pPr>
              <w:pStyle w:val="NoSpacing"/>
              <w:rPr>
                <w:color w:val="auto"/>
              </w:rPr>
            </w:pPr>
            <w:r>
              <w:rPr>
                <w:color w:val="auto"/>
              </w:rPr>
              <w:t>Tues. March 1</w:t>
            </w:r>
            <w:r w:rsidR="00990F0E">
              <w:rPr>
                <w:color w:val="auto"/>
              </w:rPr>
              <w:t>5</w:t>
            </w:r>
            <w:r>
              <w:rPr>
                <w:color w:val="auto"/>
              </w:rPr>
              <w:t>th</w:t>
            </w:r>
          </w:p>
        </w:tc>
        <w:tc>
          <w:tcPr>
            <w:tcW w:w="2552" w:type="dxa"/>
          </w:tcPr>
          <w:p w14:paraId="1879F83C" w14:textId="77777777" w:rsidR="00382BE7" w:rsidRPr="00FC2B4D" w:rsidRDefault="00382BE7" w:rsidP="007A5179">
            <w:pPr>
              <w:pStyle w:val="NoSpacing"/>
              <w:rPr>
                <w:color w:val="auto"/>
              </w:rPr>
            </w:pPr>
            <w:r w:rsidRPr="00FC2B4D">
              <w:rPr>
                <w:color w:val="auto"/>
              </w:rPr>
              <w:t>Grant Writing Workshop</w:t>
            </w:r>
          </w:p>
          <w:p w14:paraId="1A34E42D" w14:textId="77777777" w:rsidR="00382BE7" w:rsidRPr="00FC2B4D" w:rsidRDefault="00382BE7" w:rsidP="007A5179">
            <w:pPr>
              <w:pStyle w:val="NoSpacing"/>
              <w:rPr>
                <w:color w:val="auto"/>
              </w:rPr>
            </w:pPr>
          </w:p>
        </w:tc>
        <w:tc>
          <w:tcPr>
            <w:tcW w:w="2693" w:type="dxa"/>
          </w:tcPr>
          <w:p w14:paraId="7A2245AC" w14:textId="77777777" w:rsidR="00382BE7" w:rsidRPr="00FC2B4D" w:rsidRDefault="00382BE7" w:rsidP="007A5179">
            <w:pPr>
              <w:pStyle w:val="NoSpacing"/>
              <w:rPr>
                <w:color w:val="auto"/>
              </w:rPr>
            </w:pPr>
          </w:p>
        </w:tc>
        <w:tc>
          <w:tcPr>
            <w:tcW w:w="1842" w:type="dxa"/>
          </w:tcPr>
          <w:p w14:paraId="632A52C2" w14:textId="77777777" w:rsidR="00382BE7" w:rsidRPr="00FC2B4D" w:rsidRDefault="00382BE7" w:rsidP="004B0B02">
            <w:pPr>
              <w:pStyle w:val="NoSpacing"/>
              <w:rPr>
                <w:color w:val="auto"/>
              </w:rPr>
            </w:pPr>
          </w:p>
        </w:tc>
      </w:tr>
      <w:tr w:rsidR="00382BE7" w:rsidRPr="00FC2B4D" w14:paraId="18BBB8CE" w14:textId="77777777" w:rsidTr="00613F46">
        <w:tc>
          <w:tcPr>
            <w:tcW w:w="2263" w:type="dxa"/>
          </w:tcPr>
          <w:p w14:paraId="0392E248" w14:textId="77777777" w:rsidR="00382BE7" w:rsidRDefault="00382BE7" w:rsidP="00B83E72">
            <w:pPr>
              <w:pStyle w:val="NoSpacing"/>
              <w:rPr>
                <w:color w:val="auto"/>
              </w:rPr>
            </w:pPr>
            <w:r w:rsidRPr="00FC2B4D">
              <w:rPr>
                <w:color w:val="auto"/>
              </w:rPr>
              <w:t xml:space="preserve">Week </w:t>
            </w:r>
            <w:r w:rsidR="00B83E72">
              <w:rPr>
                <w:color w:val="auto"/>
              </w:rPr>
              <w:t>9b</w:t>
            </w:r>
          </w:p>
          <w:p w14:paraId="665CC98A" w14:textId="106A17AA" w:rsidR="00B83E72" w:rsidRPr="00FC2B4D" w:rsidRDefault="00B83E72" w:rsidP="00B83E72">
            <w:pPr>
              <w:pStyle w:val="NoSpacing"/>
              <w:rPr>
                <w:color w:val="auto"/>
              </w:rPr>
            </w:pPr>
            <w:r>
              <w:rPr>
                <w:color w:val="auto"/>
              </w:rPr>
              <w:t>Thurs. March 1</w:t>
            </w:r>
            <w:r w:rsidR="00990F0E">
              <w:rPr>
                <w:color w:val="auto"/>
              </w:rPr>
              <w:t>7</w:t>
            </w:r>
            <w:r>
              <w:rPr>
                <w:color w:val="auto"/>
              </w:rPr>
              <w:t>th</w:t>
            </w:r>
          </w:p>
        </w:tc>
        <w:tc>
          <w:tcPr>
            <w:tcW w:w="2552" w:type="dxa"/>
          </w:tcPr>
          <w:p w14:paraId="10ACAADF" w14:textId="77777777" w:rsidR="00382BE7" w:rsidRPr="00FC2B4D" w:rsidRDefault="00382BE7" w:rsidP="007A5179">
            <w:pPr>
              <w:pStyle w:val="NoSpacing"/>
              <w:rPr>
                <w:color w:val="auto"/>
              </w:rPr>
            </w:pPr>
            <w:r w:rsidRPr="00FC2B4D">
              <w:rPr>
                <w:color w:val="auto"/>
              </w:rPr>
              <w:t>Digital Strategies I</w:t>
            </w:r>
          </w:p>
        </w:tc>
        <w:tc>
          <w:tcPr>
            <w:tcW w:w="2693" w:type="dxa"/>
          </w:tcPr>
          <w:p w14:paraId="4B23EA87" w14:textId="77777777" w:rsidR="00382BE7" w:rsidRPr="00FC2B4D" w:rsidRDefault="00382BE7" w:rsidP="007A5179">
            <w:pPr>
              <w:pStyle w:val="NoSpacing"/>
              <w:rPr>
                <w:color w:val="auto"/>
              </w:rPr>
            </w:pPr>
            <w:r w:rsidRPr="00FC2B4D">
              <w:rPr>
                <w:color w:val="auto"/>
              </w:rPr>
              <w:t>Byrnes, W. (p. 423-454)</w:t>
            </w:r>
          </w:p>
          <w:p w14:paraId="3BE91BC1" w14:textId="77777777" w:rsidR="00382BE7" w:rsidRPr="00FC2B4D" w:rsidRDefault="00382BE7" w:rsidP="007A5179">
            <w:pPr>
              <w:pStyle w:val="NoSpacing"/>
              <w:rPr>
                <w:color w:val="auto"/>
              </w:rPr>
            </w:pPr>
            <w:r w:rsidRPr="00FC2B4D">
              <w:rPr>
                <w:color w:val="auto"/>
              </w:rPr>
              <w:t>Marketing</w:t>
            </w:r>
          </w:p>
          <w:p w14:paraId="723B4136" w14:textId="77777777" w:rsidR="00382BE7" w:rsidRPr="00FC2B4D" w:rsidRDefault="00382BE7" w:rsidP="007A5179">
            <w:pPr>
              <w:pStyle w:val="NoSpacing"/>
              <w:rPr>
                <w:color w:val="auto"/>
              </w:rPr>
            </w:pPr>
          </w:p>
          <w:p w14:paraId="66419B58" w14:textId="77777777" w:rsidR="00382BE7" w:rsidRPr="00FC2B4D" w:rsidRDefault="00FC6431" w:rsidP="007A5179">
            <w:pPr>
              <w:pStyle w:val="NoSpacing"/>
              <w:rPr>
                <w:color w:val="auto"/>
              </w:rPr>
            </w:pPr>
            <w:hyperlink r:id="rId11" w:history="1">
              <w:r w:rsidR="00382BE7" w:rsidRPr="00FC2B4D">
                <w:rPr>
                  <w:rStyle w:val="Hyperlink"/>
                </w:rPr>
                <w:t>https://namp.americansforthearts.org/sites/default/files/documents/practical-lessons/lesson_3.pdf</w:t>
              </w:r>
            </w:hyperlink>
          </w:p>
          <w:p w14:paraId="7DF15A01" w14:textId="77777777" w:rsidR="00382BE7" w:rsidRPr="00FC2B4D" w:rsidRDefault="00382BE7" w:rsidP="007A5179">
            <w:pPr>
              <w:pStyle w:val="NoSpacing"/>
              <w:rPr>
                <w:color w:val="auto"/>
              </w:rPr>
            </w:pPr>
          </w:p>
        </w:tc>
        <w:tc>
          <w:tcPr>
            <w:tcW w:w="1842" w:type="dxa"/>
          </w:tcPr>
          <w:p w14:paraId="2F16CCCE" w14:textId="77777777" w:rsidR="00382BE7" w:rsidRPr="00FC2B4D" w:rsidRDefault="00382BE7" w:rsidP="007A5179">
            <w:pPr>
              <w:pStyle w:val="NoSpacing"/>
              <w:rPr>
                <w:color w:val="auto"/>
              </w:rPr>
            </w:pPr>
          </w:p>
        </w:tc>
      </w:tr>
      <w:tr w:rsidR="00382BE7" w:rsidRPr="00FC2B4D" w14:paraId="3C2AD357" w14:textId="77777777" w:rsidTr="00613F46">
        <w:tc>
          <w:tcPr>
            <w:tcW w:w="2263" w:type="dxa"/>
          </w:tcPr>
          <w:p w14:paraId="59E8E600" w14:textId="77777777" w:rsidR="00382BE7" w:rsidRDefault="00382BE7" w:rsidP="00B83E72">
            <w:pPr>
              <w:pStyle w:val="NoSpacing"/>
              <w:rPr>
                <w:color w:val="auto"/>
              </w:rPr>
            </w:pPr>
            <w:r w:rsidRPr="00FC2B4D">
              <w:rPr>
                <w:color w:val="auto"/>
              </w:rPr>
              <w:t xml:space="preserve">Week </w:t>
            </w:r>
            <w:r w:rsidR="00B83E72">
              <w:rPr>
                <w:color w:val="auto"/>
              </w:rPr>
              <w:t>10a</w:t>
            </w:r>
          </w:p>
          <w:p w14:paraId="2EF1397B" w14:textId="2A46CB10" w:rsidR="00B83E72" w:rsidRDefault="00B83E72" w:rsidP="00B83E72">
            <w:pPr>
              <w:pStyle w:val="NoSpacing"/>
              <w:rPr>
                <w:color w:val="auto"/>
              </w:rPr>
            </w:pPr>
            <w:r>
              <w:rPr>
                <w:color w:val="auto"/>
              </w:rPr>
              <w:t>Tues. March 2</w:t>
            </w:r>
            <w:r w:rsidR="00990F0E">
              <w:rPr>
                <w:color w:val="auto"/>
              </w:rPr>
              <w:t>2nd</w:t>
            </w:r>
          </w:p>
          <w:p w14:paraId="2BB1FFA0" w14:textId="62AD570B" w:rsidR="00B83E72" w:rsidRPr="00FC2B4D" w:rsidRDefault="00B83E72" w:rsidP="00B83E72">
            <w:pPr>
              <w:pStyle w:val="NoSpacing"/>
              <w:rPr>
                <w:color w:val="auto"/>
              </w:rPr>
            </w:pPr>
          </w:p>
        </w:tc>
        <w:tc>
          <w:tcPr>
            <w:tcW w:w="2552" w:type="dxa"/>
          </w:tcPr>
          <w:p w14:paraId="66A8758A" w14:textId="77777777" w:rsidR="00382BE7" w:rsidRPr="00FC2B4D" w:rsidRDefault="00382BE7" w:rsidP="007A5179">
            <w:pPr>
              <w:pStyle w:val="NoSpacing"/>
              <w:rPr>
                <w:color w:val="auto"/>
              </w:rPr>
            </w:pPr>
            <w:r w:rsidRPr="00FC2B4D">
              <w:rPr>
                <w:color w:val="auto"/>
              </w:rPr>
              <w:t>Digital Strategies II</w:t>
            </w:r>
          </w:p>
          <w:p w14:paraId="67B215DB" w14:textId="77777777" w:rsidR="00382BE7" w:rsidRPr="00FC2B4D" w:rsidRDefault="00382BE7" w:rsidP="007A5179">
            <w:pPr>
              <w:pStyle w:val="NoSpacing"/>
              <w:rPr>
                <w:color w:val="auto"/>
              </w:rPr>
            </w:pPr>
          </w:p>
        </w:tc>
        <w:tc>
          <w:tcPr>
            <w:tcW w:w="2693" w:type="dxa"/>
          </w:tcPr>
          <w:p w14:paraId="35FD73E3" w14:textId="77777777" w:rsidR="00382BE7" w:rsidRPr="00FC2B4D" w:rsidRDefault="00382BE7" w:rsidP="007A5179">
            <w:pPr>
              <w:pStyle w:val="NoSpacing"/>
              <w:rPr>
                <w:color w:val="auto"/>
              </w:rPr>
            </w:pPr>
          </w:p>
        </w:tc>
        <w:tc>
          <w:tcPr>
            <w:tcW w:w="1842" w:type="dxa"/>
          </w:tcPr>
          <w:p w14:paraId="57539292" w14:textId="77777777" w:rsidR="00382BE7" w:rsidRPr="00FC2B4D" w:rsidRDefault="00382BE7" w:rsidP="007A5179">
            <w:pPr>
              <w:pStyle w:val="NoSpacing"/>
              <w:rPr>
                <w:color w:val="auto"/>
              </w:rPr>
            </w:pPr>
          </w:p>
        </w:tc>
      </w:tr>
      <w:tr w:rsidR="00382BE7" w:rsidRPr="00FC2B4D" w14:paraId="35BF7271" w14:textId="77777777" w:rsidTr="00613F46">
        <w:tc>
          <w:tcPr>
            <w:tcW w:w="2263" w:type="dxa"/>
          </w:tcPr>
          <w:p w14:paraId="12B8136F" w14:textId="7DA8ADA2" w:rsidR="00382BE7" w:rsidRDefault="00382BE7" w:rsidP="00B83E72">
            <w:pPr>
              <w:pStyle w:val="NoSpacing"/>
              <w:rPr>
                <w:color w:val="auto"/>
              </w:rPr>
            </w:pPr>
            <w:r w:rsidRPr="00FC2B4D">
              <w:rPr>
                <w:color w:val="auto"/>
              </w:rPr>
              <w:t xml:space="preserve">Week </w:t>
            </w:r>
            <w:r w:rsidR="00B83E72">
              <w:rPr>
                <w:color w:val="auto"/>
              </w:rPr>
              <w:t>10b</w:t>
            </w:r>
          </w:p>
          <w:p w14:paraId="4B1A26B9" w14:textId="1B8FB496" w:rsidR="00B83E72" w:rsidRPr="00FC2B4D" w:rsidRDefault="00B83E72" w:rsidP="00B83E72">
            <w:pPr>
              <w:pStyle w:val="NoSpacing"/>
              <w:rPr>
                <w:color w:val="auto"/>
              </w:rPr>
            </w:pPr>
            <w:r>
              <w:rPr>
                <w:color w:val="auto"/>
              </w:rPr>
              <w:t>Thurs. March 2</w:t>
            </w:r>
            <w:r w:rsidR="00990F0E">
              <w:rPr>
                <w:color w:val="auto"/>
              </w:rPr>
              <w:t>4</w:t>
            </w:r>
            <w:r>
              <w:rPr>
                <w:color w:val="auto"/>
              </w:rPr>
              <w:t>th</w:t>
            </w:r>
          </w:p>
          <w:p w14:paraId="3ACE5321" w14:textId="77777777" w:rsidR="00382BE7" w:rsidRPr="00FC2B4D" w:rsidRDefault="00382BE7" w:rsidP="007A5179">
            <w:pPr>
              <w:pStyle w:val="NoSpacing"/>
              <w:rPr>
                <w:color w:val="auto"/>
              </w:rPr>
            </w:pPr>
          </w:p>
        </w:tc>
        <w:tc>
          <w:tcPr>
            <w:tcW w:w="2552" w:type="dxa"/>
          </w:tcPr>
          <w:p w14:paraId="1857EF9C" w14:textId="77777777" w:rsidR="00382BE7" w:rsidRPr="00FC2B4D" w:rsidRDefault="00382BE7" w:rsidP="007A5179">
            <w:pPr>
              <w:pStyle w:val="NoSpacing"/>
              <w:rPr>
                <w:color w:val="auto"/>
              </w:rPr>
            </w:pPr>
            <w:r w:rsidRPr="00FC2B4D">
              <w:rPr>
                <w:color w:val="auto"/>
              </w:rPr>
              <w:t>Entrepreneurship &amp; Alternative Models of Arts &amp; Culture</w:t>
            </w:r>
          </w:p>
        </w:tc>
        <w:tc>
          <w:tcPr>
            <w:tcW w:w="2693" w:type="dxa"/>
          </w:tcPr>
          <w:p w14:paraId="008FE641" w14:textId="77777777" w:rsidR="00382BE7" w:rsidRPr="00FC2B4D" w:rsidRDefault="00382BE7" w:rsidP="007A5179">
            <w:pPr>
              <w:pStyle w:val="NoSpacing"/>
              <w:rPr>
                <w:color w:val="auto"/>
              </w:rPr>
            </w:pPr>
            <w:r w:rsidRPr="00FC2B4D">
              <w:rPr>
                <w:color w:val="auto"/>
              </w:rPr>
              <w:t>Byrnes, W. (p. 104-137)</w:t>
            </w:r>
          </w:p>
          <w:p w14:paraId="2B80F008" w14:textId="77777777" w:rsidR="00382BE7" w:rsidRPr="00FC2B4D" w:rsidRDefault="00382BE7" w:rsidP="007A5179">
            <w:pPr>
              <w:pStyle w:val="NoSpacing"/>
              <w:rPr>
                <w:color w:val="auto"/>
              </w:rPr>
            </w:pPr>
            <w:r w:rsidRPr="00FC2B4D">
              <w:rPr>
                <w:color w:val="auto"/>
              </w:rPr>
              <w:t>Entrepreneurship &amp; Adaptive Arts Organizations</w:t>
            </w:r>
          </w:p>
          <w:p w14:paraId="0C852107" w14:textId="77777777" w:rsidR="00382BE7" w:rsidRPr="00FC2B4D" w:rsidRDefault="00382BE7" w:rsidP="007A5179">
            <w:pPr>
              <w:pStyle w:val="NoSpacing"/>
              <w:rPr>
                <w:color w:val="auto"/>
              </w:rPr>
            </w:pPr>
          </w:p>
        </w:tc>
        <w:tc>
          <w:tcPr>
            <w:tcW w:w="1842" w:type="dxa"/>
          </w:tcPr>
          <w:p w14:paraId="6A50B869" w14:textId="77777777" w:rsidR="00382BE7" w:rsidRPr="00FC2B4D" w:rsidRDefault="00382BE7" w:rsidP="007A5179">
            <w:pPr>
              <w:pStyle w:val="NoSpacing"/>
              <w:rPr>
                <w:color w:val="auto"/>
              </w:rPr>
            </w:pPr>
          </w:p>
        </w:tc>
      </w:tr>
      <w:tr w:rsidR="00382BE7" w:rsidRPr="00FC2B4D" w14:paraId="1D387E15" w14:textId="77777777" w:rsidTr="00613F46">
        <w:tc>
          <w:tcPr>
            <w:tcW w:w="2263" w:type="dxa"/>
          </w:tcPr>
          <w:p w14:paraId="761F6A56" w14:textId="77777777" w:rsidR="00382BE7" w:rsidRDefault="00382BE7" w:rsidP="00B83E72">
            <w:pPr>
              <w:pStyle w:val="NoSpacing"/>
              <w:rPr>
                <w:color w:val="auto"/>
              </w:rPr>
            </w:pPr>
            <w:r w:rsidRPr="00FC2B4D">
              <w:rPr>
                <w:color w:val="auto"/>
              </w:rPr>
              <w:t xml:space="preserve">Week </w:t>
            </w:r>
            <w:r w:rsidR="00B83E72">
              <w:rPr>
                <w:color w:val="auto"/>
              </w:rPr>
              <w:t>11a</w:t>
            </w:r>
          </w:p>
          <w:p w14:paraId="22EB1A89" w14:textId="467DC5D9" w:rsidR="00B83E72" w:rsidRPr="00FC2B4D" w:rsidRDefault="00B83E72" w:rsidP="00B83E72">
            <w:pPr>
              <w:pStyle w:val="NoSpacing"/>
              <w:rPr>
                <w:color w:val="auto"/>
              </w:rPr>
            </w:pPr>
            <w:r>
              <w:rPr>
                <w:color w:val="auto"/>
              </w:rPr>
              <w:t xml:space="preserve">Tues. March </w:t>
            </w:r>
            <w:r w:rsidR="00990F0E">
              <w:rPr>
                <w:color w:val="auto"/>
              </w:rPr>
              <w:t>29</w:t>
            </w:r>
            <w:r>
              <w:rPr>
                <w:color w:val="auto"/>
              </w:rPr>
              <w:t>th</w:t>
            </w:r>
          </w:p>
        </w:tc>
        <w:tc>
          <w:tcPr>
            <w:tcW w:w="2552" w:type="dxa"/>
          </w:tcPr>
          <w:p w14:paraId="3065B424" w14:textId="77777777" w:rsidR="00382BE7" w:rsidRPr="00FC2B4D" w:rsidRDefault="00382BE7" w:rsidP="007A5179">
            <w:pPr>
              <w:pStyle w:val="NoSpacing"/>
              <w:rPr>
                <w:color w:val="auto"/>
              </w:rPr>
            </w:pPr>
            <w:r w:rsidRPr="00FC2B4D">
              <w:rPr>
                <w:color w:val="auto"/>
              </w:rPr>
              <w:t>Assessment Models &amp; Strategies</w:t>
            </w:r>
          </w:p>
          <w:p w14:paraId="48BC8FA9" w14:textId="77777777" w:rsidR="00382BE7" w:rsidRPr="00FC2B4D" w:rsidRDefault="00382BE7" w:rsidP="007A5179">
            <w:pPr>
              <w:pStyle w:val="NoSpacing"/>
              <w:rPr>
                <w:color w:val="auto"/>
              </w:rPr>
            </w:pPr>
          </w:p>
        </w:tc>
        <w:tc>
          <w:tcPr>
            <w:tcW w:w="2693" w:type="dxa"/>
          </w:tcPr>
          <w:p w14:paraId="04E02449" w14:textId="77777777" w:rsidR="00382BE7" w:rsidRPr="00FC2B4D" w:rsidRDefault="00382BE7" w:rsidP="007A5179">
            <w:pPr>
              <w:pStyle w:val="NoSpacing"/>
              <w:rPr>
                <w:color w:val="auto"/>
              </w:rPr>
            </w:pPr>
          </w:p>
        </w:tc>
        <w:tc>
          <w:tcPr>
            <w:tcW w:w="1842" w:type="dxa"/>
          </w:tcPr>
          <w:p w14:paraId="25DCA87D" w14:textId="77777777" w:rsidR="00382BE7" w:rsidRPr="00FC2B4D" w:rsidRDefault="00382BE7" w:rsidP="007A5179">
            <w:pPr>
              <w:pStyle w:val="NoSpacing"/>
              <w:rPr>
                <w:color w:val="auto"/>
              </w:rPr>
            </w:pPr>
          </w:p>
        </w:tc>
      </w:tr>
      <w:tr w:rsidR="00382BE7" w:rsidRPr="00FC2B4D" w14:paraId="2AFB410C" w14:textId="77777777" w:rsidTr="00613F46">
        <w:tc>
          <w:tcPr>
            <w:tcW w:w="2263" w:type="dxa"/>
          </w:tcPr>
          <w:p w14:paraId="73B4319B" w14:textId="25EC5588" w:rsidR="00382BE7" w:rsidRDefault="00382BE7" w:rsidP="00B83E72">
            <w:pPr>
              <w:pStyle w:val="NoSpacing"/>
              <w:rPr>
                <w:color w:val="auto"/>
              </w:rPr>
            </w:pPr>
            <w:r w:rsidRPr="00FC2B4D">
              <w:rPr>
                <w:color w:val="auto"/>
              </w:rPr>
              <w:t xml:space="preserve">Week </w:t>
            </w:r>
            <w:r w:rsidR="00B83E72">
              <w:rPr>
                <w:color w:val="auto"/>
              </w:rPr>
              <w:t>11b</w:t>
            </w:r>
          </w:p>
          <w:p w14:paraId="7699FB0D" w14:textId="50FD6F54" w:rsidR="00B83E72" w:rsidRPr="00FC2B4D" w:rsidRDefault="00B83E72" w:rsidP="00B83E72">
            <w:pPr>
              <w:pStyle w:val="NoSpacing"/>
              <w:rPr>
                <w:color w:val="auto"/>
              </w:rPr>
            </w:pPr>
            <w:r>
              <w:rPr>
                <w:color w:val="auto"/>
              </w:rPr>
              <w:t>Thurs.</w:t>
            </w:r>
            <w:r w:rsidR="00990F0E">
              <w:rPr>
                <w:color w:val="auto"/>
              </w:rPr>
              <w:t xml:space="preserve"> March 31st</w:t>
            </w:r>
          </w:p>
          <w:p w14:paraId="62DFF97F" w14:textId="77777777" w:rsidR="00382BE7" w:rsidRPr="00FC2B4D" w:rsidRDefault="00382BE7" w:rsidP="007A5179">
            <w:pPr>
              <w:pStyle w:val="NoSpacing"/>
              <w:rPr>
                <w:color w:val="auto"/>
              </w:rPr>
            </w:pPr>
            <w:r w:rsidRPr="00FC2B4D">
              <w:rPr>
                <w:color w:val="auto"/>
              </w:rPr>
              <w:br/>
            </w:r>
          </w:p>
        </w:tc>
        <w:tc>
          <w:tcPr>
            <w:tcW w:w="2552" w:type="dxa"/>
          </w:tcPr>
          <w:p w14:paraId="132026C2" w14:textId="77777777" w:rsidR="00382BE7" w:rsidRPr="00FC2B4D" w:rsidRDefault="00382BE7" w:rsidP="007A5179">
            <w:pPr>
              <w:pStyle w:val="NoSpacing"/>
              <w:rPr>
                <w:color w:val="auto"/>
              </w:rPr>
            </w:pPr>
            <w:r w:rsidRPr="00FC2B4D">
              <w:rPr>
                <w:color w:val="auto"/>
              </w:rPr>
              <w:t>Succession Planning</w:t>
            </w:r>
            <w:r w:rsidR="006274B3" w:rsidRPr="00FC2B4D">
              <w:rPr>
                <w:color w:val="auto"/>
              </w:rPr>
              <w:t xml:space="preserve"> &amp; Change Management</w:t>
            </w:r>
          </w:p>
          <w:p w14:paraId="45737672" w14:textId="07318DF8" w:rsidR="006274B3" w:rsidRPr="00FC2B4D" w:rsidRDefault="006274B3" w:rsidP="007A5179">
            <w:pPr>
              <w:pStyle w:val="NoSpacing"/>
              <w:rPr>
                <w:color w:val="auto"/>
              </w:rPr>
            </w:pPr>
          </w:p>
        </w:tc>
        <w:tc>
          <w:tcPr>
            <w:tcW w:w="2693" w:type="dxa"/>
          </w:tcPr>
          <w:p w14:paraId="7993D02C" w14:textId="77777777" w:rsidR="00382BE7" w:rsidRPr="00FC2B4D" w:rsidRDefault="00382BE7" w:rsidP="007A5179">
            <w:pPr>
              <w:pStyle w:val="NoSpacing"/>
              <w:rPr>
                <w:color w:val="auto"/>
              </w:rPr>
            </w:pPr>
            <w:r w:rsidRPr="00FC2B4D">
              <w:rPr>
                <w:color w:val="auto"/>
              </w:rPr>
              <w:t>TBA</w:t>
            </w:r>
          </w:p>
        </w:tc>
        <w:tc>
          <w:tcPr>
            <w:tcW w:w="1842" w:type="dxa"/>
          </w:tcPr>
          <w:p w14:paraId="36A6233E" w14:textId="404CA253" w:rsidR="00382BE7" w:rsidRPr="00FC2B4D" w:rsidRDefault="004B0B02" w:rsidP="007A5179">
            <w:pPr>
              <w:pStyle w:val="NoSpacing"/>
              <w:rPr>
                <w:color w:val="auto"/>
              </w:rPr>
            </w:pPr>
            <w:r>
              <w:rPr>
                <w:color w:val="auto"/>
              </w:rPr>
              <w:t>Assignment #3 due</w:t>
            </w:r>
            <w:r w:rsidR="00382BE7" w:rsidRPr="00FC2B4D">
              <w:rPr>
                <w:color w:val="auto"/>
              </w:rPr>
              <w:br/>
            </w:r>
          </w:p>
          <w:p w14:paraId="1EA2D3B9" w14:textId="77777777" w:rsidR="00382BE7" w:rsidRPr="00FC2B4D" w:rsidRDefault="00382BE7" w:rsidP="007A5179">
            <w:pPr>
              <w:pStyle w:val="NoSpacing"/>
              <w:rPr>
                <w:color w:val="auto"/>
              </w:rPr>
            </w:pPr>
          </w:p>
          <w:p w14:paraId="67A11DA5" w14:textId="77777777" w:rsidR="00382BE7" w:rsidRPr="00FC2B4D" w:rsidRDefault="00382BE7" w:rsidP="007A5179">
            <w:pPr>
              <w:pStyle w:val="NoSpacing"/>
              <w:rPr>
                <w:color w:val="auto"/>
              </w:rPr>
            </w:pPr>
          </w:p>
        </w:tc>
      </w:tr>
      <w:tr w:rsidR="00382BE7" w:rsidRPr="00FC2B4D" w14:paraId="69F8B86E" w14:textId="77777777" w:rsidTr="00613F46">
        <w:tc>
          <w:tcPr>
            <w:tcW w:w="2263" w:type="dxa"/>
          </w:tcPr>
          <w:p w14:paraId="579600FC" w14:textId="326D0D9E" w:rsidR="00382BE7" w:rsidRDefault="00382BE7" w:rsidP="004B52EA">
            <w:pPr>
              <w:pStyle w:val="NoSpacing"/>
              <w:rPr>
                <w:color w:val="auto"/>
              </w:rPr>
            </w:pPr>
            <w:r w:rsidRPr="00FC2B4D">
              <w:rPr>
                <w:color w:val="auto"/>
              </w:rPr>
              <w:t xml:space="preserve">Week </w:t>
            </w:r>
            <w:r w:rsidR="004B52EA">
              <w:rPr>
                <w:color w:val="auto"/>
              </w:rPr>
              <w:t>12a</w:t>
            </w:r>
          </w:p>
          <w:p w14:paraId="1CB024E4" w14:textId="3B4C3E3A" w:rsidR="004B52EA" w:rsidRPr="00FC2B4D" w:rsidRDefault="004B52EA" w:rsidP="004B52EA">
            <w:pPr>
              <w:pStyle w:val="NoSpacing"/>
              <w:rPr>
                <w:color w:val="auto"/>
              </w:rPr>
            </w:pPr>
            <w:r>
              <w:rPr>
                <w:color w:val="auto"/>
              </w:rPr>
              <w:t xml:space="preserve">Tues. April </w:t>
            </w:r>
            <w:r w:rsidR="00990F0E">
              <w:rPr>
                <w:color w:val="auto"/>
              </w:rPr>
              <w:t>5</w:t>
            </w:r>
            <w:r>
              <w:rPr>
                <w:color w:val="auto"/>
              </w:rPr>
              <w:t>th</w:t>
            </w:r>
          </w:p>
          <w:p w14:paraId="30B0ADA6" w14:textId="77777777" w:rsidR="00382BE7" w:rsidRPr="00FC2B4D" w:rsidRDefault="00382BE7" w:rsidP="007A5179">
            <w:pPr>
              <w:pStyle w:val="NoSpacing"/>
              <w:rPr>
                <w:color w:val="auto"/>
              </w:rPr>
            </w:pPr>
          </w:p>
        </w:tc>
        <w:tc>
          <w:tcPr>
            <w:tcW w:w="2552" w:type="dxa"/>
          </w:tcPr>
          <w:p w14:paraId="05027494" w14:textId="77777777" w:rsidR="00382BE7" w:rsidRPr="00FC2B4D" w:rsidRDefault="00382BE7" w:rsidP="007A5179">
            <w:pPr>
              <w:pStyle w:val="NoSpacing"/>
              <w:rPr>
                <w:color w:val="auto"/>
              </w:rPr>
            </w:pPr>
            <w:r w:rsidRPr="00FC2B4D">
              <w:rPr>
                <w:color w:val="auto"/>
              </w:rPr>
              <w:t>Adaptive Arts and Cultural Organizations; Careers in the Arts</w:t>
            </w:r>
          </w:p>
          <w:p w14:paraId="4A3EF8E1" w14:textId="77777777" w:rsidR="00382BE7" w:rsidRPr="00FC2B4D" w:rsidRDefault="00382BE7" w:rsidP="007A5179">
            <w:pPr>
              <w:pStyle w:val="NoSpacing"/>
              <w:rPr>
                <w:color w:val="auto"/>
              </w:rPr>
            </w:pPr>
          </w:p>
        </w:tc>
        <w:tc>
          <w:tcPr>
            <w:tcW w:w="2693" w:type="dxa"/>
          </w:tcPr>
          <w:p w14:paraId="6CDEA288" w14:textId="77777777" w:rsidR="00382BE7" w:rsidRPr="00FC2B4D" w:rsidRDefault="00382BE7" w:rsidP="007A5179">
            <w:pPr>
              <w:pStyle w:val="NoSpacing"/>
              <w:rPr>
                <w:color w:val="auto"/>
              </w:rPr>
            </w:pPr>
            <w:r w:rsidRPr="00FC2B4D">
              <w:rPr>
                <w:color w:val="auto"/>
              </w:rPr>
              <w:t>Byrnes, W. (p.545-566)</w:t>
            </w:r>
          </w:p>
          <w:p w14:paraId="340E3098" w14:textId="77777777" w:rsidR="00382BE7" w:rsidRPr="00FC2B4D" w:rsidRDefault="00382BE7" w:rsidP="007A5179">
            <w:pPr>
              <w:pStyle w:val="NoSpacing"/>
              <w:rPr>
                <w:color w:val="auto"/>
              </w:rPr>
            </w:pPr>
            <w:r w:rsidRPr="00FC2B4D">
              <w:rPr>
                <w:color w:val="auto"/>
              </w:rPr>
              <w:t>Careers in Arts Management</w:t>
            </w:r>
          </w:p>
        </w:tc>
        <w:tc>
          <w:tcPr>
            <w:tcW w:w="1842" w:type="dxa"/>
          </w:tcPr>
          <w:p w14:paraId="1F6B145B" w14:textId="30EB2924" w:rsidR="00382BE7" w:rsidRPr="00FC2B4D" w:rsidRDefault="00382BE7" w:rsidP="007A5179">
            <w:pPr>
              <w:pStyle w:val="NoSpacing"/>
              <w:rPr>
                <w:color w:val="auto"/>
              </w:rPr>
            </w:pPr>
          </w:p>
        </w:tc>
      </w:tr>
      <w:tr w:rsidR="004B52EA" w:rsidRPr="00FC2B4D" w14:paraId="41E77B74" w14:textId="77777777" w:rsidTr="00613F46">
        <w:tc>
          <w:tcPr>
            <w:tcW w:w="2263" w:type="dxa"/>
          </w:tcPr>
          <w:p w14:paraId="79000BB6" w14:textId="77777777" w:rsidR="004B52EA" w:rsidRDefault="004B52EA" w:rsidP="007A5179">
            <w:pPr>
              <w:pStyle w:val="NoSpacing"/>
              <w:rPr>
                <w:color w:val="auto"/>
              </w:rPr>
            </w:pPr>
            <w:r>
              <w:rPr>
                <w:color w:val="auto"/>
              </w:rPr>
              <w:t>Week 12b</w:t>
            </w:r>
          </w:p>
          <w:p w14:paraId="3064B5BD" w14:textId="3B645762" w:rsidR="004B52EA" w:rsidRDefault="004B52EA" w:rsidP="007A5179">
            <w:pPr>
              <w:pStyle w:val="NoSpacing"/>
              <w:rPr>
                <w:color w:val="auto"/>
              </w:rPr>
            </w:pPr>
            <w:r>
              <w:rPr>
                <w:color w:val="auto"/>
              </w:rPr>
              <w:t xml:space="preserve">Thurs. April </w:t>
            </w:r>
            <w:r w:rsidR="00990F0E">
              <w:rPr>
                <w:color w:val="auto"/>
              </w:rPr>
              <w:t>7</w:t>
            </w:r>
            <w:r w:rsidRPr="004B52EA">
              <w:rPr>
                <w:color w:val="auto"/>
                <w:vertAlign w:val="superscript"/>
              </w:rPr>
              <w:t>th</w:t>
            </w:r>
          </w:p>
          <w:p w14:paraId="0582723F" w14:textId="4CFA10D6" w:rsidR="004B52EA" w:rsidRPr="00FC2B4D" w:rsidRDefault="004B52EA" w:rsidP="007A5179">
            <w:pPr>
              <w:pStyle w:val="NoSpacing"/>
              <w:rPr>
                <w:color w:val="auto"/>
              </w:rPr>
            </w:pPr>
          </w:p>
        </w:tc>
        <w:tc>
          <w:tcPr>
            <w:tcW w:w="2552" w:type="dxa"/>
          </w:tcPr>
          <w:p w14:paraId="7865945B" w14:textId="0ABABF96" w:rsidR="004B52EA" w:rsidRPr="00FC2B4D" w:rsidRDefault="004B52EA" w:rsidP="007A5179">
            <w:pPr>
              <w:pStyle w:val="NoSpacing"/>
              <w:rPr>
                <w:color w:val="auto"/>
              </w:rPr>
            </w:pPr>
            <w:r>
              <w:rPr>
                <w:color w:val="auto"/>
              </w:rPr>
              <w:t>Exam Review &amp; Course Wrap U</w:t>
            </w:r>
            <w:r w:rsidR="00B000ED">
              <w:rPr>
                <w:color w:val="auto"/>
              </w:rPr>
              <w:t>p</w:t>
            </w:r>
          </w:p>
        </w:tc>
        <w:tc>
          <w:tcPr>
            <w:tcW w:w="2693" w:type="dxa"/>
          </w:tcPr>
          <w:p w14:paraId="6BF94D1C" w14:textId="77777777" w:rsidR="004B52EA" w:rsidRPr="00FC2B4D" w:rsidRDefault="004B52EA" w:rsidP="007A5179">
            <w:pPr>
              <w:pStyle w:val="NoSpacing"/>
              <w:rPr>
                <w:color w:val="auto"/>
              </w:rPr>
            </w:pPr>
          </w:p>
        </w:tc>
        <w:tc>
          <w:tcPr>
            <w:tcW w:w="1842" w:type="dxa"/>
          </w:tcPr>
          <w:p w14:paraId="5610144C" w14:textId="77777777" w:rsidR="004B52EA" w:rsidRPr="00FC2B4D" w:rsidRDefault="004B52EA" w:rsidP="007A5179">
            <w:pPr>
              <w:pStyle w:val="NoSpacing"/>
              <w:rPr>
                <w:color w:val="auto"/>
              </w:rPr>
            </w:pPr>
          </w:p>
        </w:tc>
      </w:tr>
      <w:tr w:rsidR="00382BE7" w:rsidRPr="00FC2B4D" w14:paraId="7945B5E7" w14:textId="77777777" w:rsidTr="00613F46">
        <w:tc>
          <w:tcPr>
            <w:tcW w:w="2263" w:type="dxa"/>
          </w:tcPr>
          <w:p w14:paraId="6D1311D0" w14:textId="57845831" w:rsidR="00382BE7" w:rsidRPr="00FC2B4D" w:rsidRDefault="00990F0E" w:rsidP="007A5179">
            <w:pPr>
              <w:pStyle w:val="NoSpacing"/>
              <w:rPr>
                <w:color w:val="auto"/>
              </w:rPr>
            </w:pPr>
            <w:r>
              <w:rPr>
                <w:color w:val="auto"/>
              </w:rPr>
              <w:t>FINAL EXAM PERIOD</w:t>
            </w:r>
            <w:r w:rsidR="00382BE7" w:rsidRPr="00FC2B4D">
              <w:rPr>
                <w:color w:val="auto"/>
              </w:rPr>
              <w:br/>
            </w:r>
          </w:p>
          <w:p w14:paraId="0F9F492F" w14:textId="77777777" w:rsidR="00382BE7" w:rsidRPr="00FC2B4D" w:rsidRDefault="00382BE7" w:rsidP="007A5179">
            <w:pPr>
              <w:pStyle w:val="NoSpacing"/>
              <w:rPr>
                <w:color w:val="auto"/>
              </w:rPr>
            </w:pPr>
          </w:p>
        </w:tc>
        <w:tc>
          <w:tcPr>
            <w:tcW w:w="2552" w:type="dxa"/>
          </w:tcPr>
          <w:p w14:paraId="71B64A4F" w14:textId="77777777" w:rsidR="004B52EA" w:rsidRDefault="004B52EA" w:rsidP="007A5179">
            <w:pPr>
              <w:pStyle w:val="NoSpacing"/>
              <w:rPr>
                <w:color w:val="auto"/>
              </w:rPr>
            </w:pPr>
            <w:r>
              <w:rPr>
                <w:color w:val="auto"/>
              </w:rPr>
              <w:t>TAKE HOME</w:t>
            </w:r>
          </w:p>
          <w:p w14:paraId="6CC743D9" w14:textId="4D0C7376" w:rsidR="00382BE7" w:rsidRPr="00FC2B4D" w:rsidRDefault="00382BE7" w:rsidP="007A5179">
            <w:pPr>
              <w:pStyle w:val="NoSpacing"/>
              <w:rPr>
                <w:color w:val="auto"/>
              </w:rPr>
            </w:pPr>
            <w:r w:rsidRPr="00FC2B4D">
              <w:rPr>
                <w:color w:val="auto"/>
              </w:rPr>
              <w:t>FINAL EXAM</w:t>
            </w:r>
          </w:p>
        </w:tc>
        <w:tc>
          <w:tcPr>
            <w:tcW w:w="2693" w:type="dxa"/>
          </w:tcPr>
          <w:p w14:paraId="3382C961" w14:textId="77777777" w:rsidR="00382BE7" w:rsidRPr="00FC2B4D" w:rsidRDefault="00382BE7" w:rsidP="007A5179">
            <w:pPr>
              <w:pStyle w:val="NoSpacing"/>
              <w:rPr>
                <w:color w:val="auto"/>
              </w:rPr>
            </w:pPr>
          </w:p>
        </w:tc>
        <w:tc>
          <w:tcPr>
            <w:tcW w:w="1842" w:type="dxa"/>
          </w:tcPr>
          <w:p w14:paraId="3B74574B" w14:textId="0AE37B6B" w:rsidR="00382BE7" w:rsidRPr="00FC2B4D" w:rsidRDefault="004B0B02" w:rsidP="007A5179">
            <w:pPr>
              <w:pStyle w:val="NoSpacing"/>
              <w:rPr>
                <w:color w:val="auto"/>
              </w:rPr>
            </w:pPr>
            <w:r>
              <w:rPr>
                <w:color w:val="auto"/>
              </w:rPr>
              <w:t>Take Home Exam due</w:t>
            </w:r>
          </w:p>
        </w:tc>
      </w:tr>
    </w:tbl>
    <w:p w14:paraId="02606113" w14:textId="77777777" w:rsidR="00382BE7" w:rsidRPr="00FC2B4D" w:rsidRDefault="00382BE7" w:rsidP="00382BE7">
      <w:pPr>
        <w:pStyle w:val="NoSpacing"/>
        <w:rPr>
          <w:color w:val="auto"/>
          <w:sz w:val="24"/>
          <w:szCs w:val="24"/>
        </w:rPr>
      </w:pPr>
    </w:p>
    <w:p w14:paraId="4678B6A5" w14:textId="77777777" w:rsidR="00382BE7" w:rsidRPr="00FC2B4D" w:rsidRDefault="00382BE7" w:rsidP="00382BE7">
      <w:pPr>
        <w:rPr>
          <w:rFonts w:ascii="Arial" w:hAnsi="Arial" w:cs="Arial"/>
          <w:b/>
          <w:color w:val="FF0000"/>
        </w:rPr>
      </w:pPr>
    </w:p>
    <w:p w14:paraId="2003C03F" w14:textId="77777777" w:rsidR="00382BE7" w:rsidRPr="00FC2B4D" w:rsidRDefault="00382BE7" w:rsidP="00382BE7">
      <w:pPr>
        <w:rPr>
          <w:rFonts w:ascii="Arial" w:hAnsi="Arial" w:cs="Arial"/>
        </w:rPr>
      </w:pPr>
    </w:p>
    <w:p w14:paraId="6E3F6DCC" w14:textId="77777777" w:rsidR="000848B8" w:rsidRPr="00FC2B4D" w:rsidRDefault="000848B8" w:rsidP="000848B8">
      <w:pPr>
        <w:pStyle w:val="NoSpacing"/>
        <w:rPr>
          <w:color w:val="auto"/>
          <w:sz w:val="24"/>
          <w:szCs w:val="24"/>
        </w:rPr>
      </w:pPr>
    </w:p>
    <w:p w14:paraId="126413DD" w14:textId="77777777" w:rsidR="00AC0AB0" w:rsidRPr="00FC2B4D" w:rsidRDefault="00AC0AB0" w:rsidP="00AC0AB0">
      <w:pPr>
        <w:rPr>
          <w:rFonts w:ascii="Arial" w:hAnsi="Arial" w:cs="Arial"/>
          <w:b/>
          <w:color w:val="FF0000"/>
        </w:rPr>
      </w:pPr>
    </w:p>
    <w:p w14:paraId="245AB65D" w14:textId="77777777" w:rsidR="00AC0AB0" w:rsidRPr="00FC2B4D" w:rsidRDefault="00AC0AB0" w:rsidP="00AC0AB0">
      <w:pPr>
        <w:rPr>
          <w:rFonts w:ascii="Arial" w:hAnsi="Arial" w:cs="Arial"/>
          <w:color w:val="FF0000"/>
        </w:rPr>
      </w:pPr>
    </w:p>
    <w:p w14:paraId="4712E6A6" w14:textId="77777777" w:rsidR="000848B8" w:rsidRPr="00FC2B4D" w:rsidRDefault="000848B8" w:rsidP="00AC0AB0">
      <w:pPr>
        <w:rPr>
          <w:rFonts w:ascii="Arial" w:hAnsi="Arial" w:cs="Arial"/>
          <w:color w:val="FF0000"/>
        </w:rPr>
      </w:pPr>
    </w:p>
    <w:p w14:paraId="3B27587B" w14:textId="77777777" w:rsidR="000848B8" w:rsidRPr="00FC2B4D" w:rsidRDefault="000848B8" w:rsidP="00AC0AB0">
      <w:pPr>
        <w:rPr>
          <w:rFonts w:ascii="Arial" w:hAnsi="Arial" w:cs="Arial"/>
          <w:color w:val="FF0000"/>
        </w:rPr>
      </w:pPr>
    </w:p>
    <w:p w14:paraId="6F7A28EB" w14:textId="77777777" w:rsidR="00AC0AB0" w:rsidRPr="00FC2B4D" w:rsidRDefault="00AC0AB0" w:rsidP="007420FE">
      <w:pPr>
        <w:pStyle w:val="Subtitle"/>
        <w:rPr>
          <w:rStyle w:val="Strong"/>
          <w:rFonts w:ascii="Arial" w:hAnsi="Arial" w:cs="Arial"/>
          <w:b/>
          <w:bCs w:val="0"/>
          <w:sz w:val="24"/>
        </w:rPr>
      </w:pPr>
      <w:r w:rsidRPr="00FC2B4D">
        <w:rPr>
          <w:rStyle w:val="Strong"/>
          <w:rFonts w:ascii="Arial" w:hAnsi="Arial" w:cs="Arial"/>
          <w:b/>
          <w:bCs w:val="0"/>
          <w:sz w:val="24"/>
        </w:rPr>
        <w:t xml:space="preserve">Methods of Assessment </w:t>
      </w:r>
    </w:p>
    <w:p w14:paraId="3C80AF17" w14:textId="77777777" w:rsidR="00AC0AB0" w:rsidRPr="00FC2B4D" w:rsidRDefault="00AC0AB0" w:rsidP="00DA27D9">
      <w:pPr>
        <w:rPr>
          <w:rFonts w:ascii="Arial" w:hAnsi="Arial" w:cs="Arial"/>
        </w:rPr>
      </w:pPr>
    </w:p>
    <w:tbl>
      <w:tblPr>
        <w:tblStyle w:val="TableGrid"/>
        <w:tblW w:w="0" w:type="auto"/>
        <w:tblLook w:val="04A0" w:firstRow="1" w:lastRow="0" w:firstColumn="1" w:lastColumn="0" w:noHBand="0" w:noVBand="1"/>
      </w:tblPr>
      <w:tblGrid>
        <w:gridCol w:w="1631"/>
        <w:gridCol w:w="1701"/>
        <w:gridCol w:w="1631"/>
        <w:gridCol w:w="1984"/>
        <w:gridCol w:w="1898"/>
      </w:tblGrid>
      <w:tr w:rsidR="00AC0AB0" w:rsidRPr="00FC2B4D" w14:paraId="257A20E2" w14:textId="77777777" w:rsidTr="00056AEF">
        <w:tc>
          <w:tcPr>
            <w:tcW w:w="1513" w:type="dxa"/>
          </w:tcPr>
          <w:p w14:paraId="4C46984A" w14:textId="77777777" w:rsidR="00AC0AB0" w:rsidRPr="00FC2B4D" w:rsidRDefault="00AC0AB0" w:rsidP="00977D49">
            <w:pPr>
              <w:pStyle w:val="ListParagraph"/>
              <w:spacing w:after="200"/>
              <w:ind w:left="0"/>
              <w:rPr>
                <w:rFonts w:ascii="Arial" w:hAnsi="Arial" w:cs="Arial"/>
                <w:b/>
                <w:bCs/>
              </w:rPr>
            </w:pPr>
            <w:r w:rsidRPr="00FC2B4D">
              <w:rPr>
                <w:rFonts w:ascii="Arial" w:hAnsi="Arial" w:cs="Arial"/>
                <w:b/>
                <w:bCs/>
              </w:rPr>
              <w:t>Form of Assessment</w:t>
            </w:r>
          </w:p>
        </w:tc>
        <w:tc>
          <w:tcPr>
            <w:tcW w:w="1701" w:type="dxa"/>
          </w:tcPr>
          <w:p w14:paraId="4B4D20A1" w14:textId="77777777" w:rsidR="00AC0AB0" w:rsidRPr="00FC2B4D" w:rsidRDefault="00AC0AB0" w:rsidP="00977D49">
            <w:pPr>
              <w:pStyle w:val="ListParagraph"/>
              <w:spacing w:after="200"/>
              <w:ind w:left="0"/>
              <w:rPr>
                <w:rFonts w:ascii="Arial" w:hAnsi="Arial" w:cs="Arial"/>
                <w:b/>
                <w:bCs/>
              </w:rPr>
            </w:pPr>
            <w:r w:rsidRPr="00FC2B4D">
              <w:rPr>
                <w:rFonts w:ascii="Arial" w:hAnsi="Arial" w:cs="Arial"/>
                <w:b/>
                <w:bCs/>
              </w:rPr>
              <w:t>Weight of Assessment</w:t>
            </w:r>
          </w:p>
        </w:tc>
        <w:tc>
          <w:tcPr>
            <w:tcW w:w="1614" w:type="dxa"/>
          </w:tcPr>
          <w:p w14:paraId="68E9A0D8" w14:textId="77777777" w:rsidR="00AC0AB0" w:rsidRPr="00FC2B4D" w:rsidRDefault="00AC0AB0" w:rsidP="00977D49">
            <w:pPr>
              <w:pStyle w:val="ListParagraph"/>
              <w:spacing w:after="200"/>
              <w:ind w:left="0"/>
              <w:rPr>
                <w:rFonts w:ascii="Arial" w:hAnsi="Arial" w:cs="Arial"/>
                <w:b/>
                <w:bCs/>
              </w:rPr>
            </w:pPr>
            <w:r w:rsidRPr="00FC2B4D">
              <w:rPr>
                <w:rFonts w:ascii="Arial" w:hAnsi="Arial" w:cs="Arial"/>
                <w:b/>
                <w:bCs/>
              </w:rPr>
              <w:t>Due Date of Assessment</w:t>
            </w:r>
          </w:p>
        </w:tc>
        <w:tc>
          <w:tcPr>
            <w:tcW w:w="1984" w:type="dxa"/>
          </w:tcPr>
          <w:p w14:paraId="65CC6EEF" w14:textId="77777777" w:rsidR="00AC0AB0" w:rsidRPr="00FC2B4D" w:rsidRDefault="00AC0AB0" w:rsidP="00977D49">
            <w:pPr>
              <w:pStyle w:val="ListParagraph"/>
              <w:spacing w:after="200"/>
              <w:ind w:left="0"/>
              <w:rPr>
                <w:rFonts w:ascii="Arial" w:hAnsi="Arial" w:cs="Arial"/>
                <w:b/>
                <w:bCs/>
              </w:rPr>
            </w:pPr>
            <w:r w:rsidRPr="00FC2B4D">
              <w:rPr>
                <w:rFonts w:ascii="Arial" w:hAnsi="Arial" w:cs="Arial"/>
                <w:b/>
                <w:bCs/>
              </w:rPr>
              <w:t>Course Content /Activity</w:t>
            </w:r>
          </w:p>
        </w:tc>
        <w:tc>
          <w:tcPr>
            <w:tcW w:w="1898" w:type="dxa"/>
          </w:tcPr>
          <w:p w14:paraId="6EC8B950" w14:textId="77777777" w:rsidR="00AC0AB0" w:rsidRPr="00FC2B4D" w:rsidRDefault="00AC0AB0" w:rsidP="00977D49">
            <w:pPr>
              <w:pStyle w:val="ListParagraph"/>
              <w:spacing w:after="200"/>
              <w:ind w:left="0"/>
              <w:rPr>
                <w:rFonts w:ascii="Arial" w:hAnsi="Arial" w:cs="Arial"/>
                <w:b/>
                <w:bCs/>
              </w:rPr>
            </w:pPr>
            <w:r w:rsidRPr="00FC2B4D">
              <w:rPr>
                <w:rFonts w:ascii="Arial" w:hAnsi="Arial" w:cs="Arial"/>
                <w:b/>
                <w:bCs/>
              </w:rPr>
              <w:t>Learning Outcome Addressed</w:t>
            </w:r>
          </w:p>
        </w:tc>
      </w:tr>
      <w:tr w:rsidR="000848B8" w:rsidRPr="00FC2B4D" w14:paraId="06D12D05" w14:textId="77777777" w:rsidTr="00056AEF">
        <w:tc>
          <w:tcPr>
            <w:tcW w:w="1513" w:type="dxa"/>
          </w:tcPr>
          <w:p w14:paraId="594C4A74" w14:textId="77777777" w:rsidR="000848B8" w:rsidRPr="00FC2B4D" w:rsidRDefault="000848B8" w:rsidP="00977D49">
            <w:pPr>
              <w:pStyle w:val="ListParagraph"/>
              <w:spacing w:after="200"/>
              <w:ind w:left="0"/>
              <w:rPr>
                <w:rFonts w:ascii="Arial" w:hAnsi="Arial" w:cs="Arial"/>
              </w:rPr>
            </w:pPr>
            <w:r w:rsidRPr="00FC2B4D">
              <w:rPr>
                <w:rFonts w:ascii="Arial" w:hAnsi="Arial" w:cs="Arial"/>
              </w:rPr>
              <w:t>Assignment #1</w:t>
            </w:r>
          </w:p>
          <w:p w14:paraId="5ED12180" w14:textId="77777777" w:rsidR="000848B8" w:rsidRPr="00FC2B4D" w:rsidRDefault="000848B8" w:rsidP="00977D49">
            <w:pPr>
              <w:pStyle w:val="ListParagraph"/>
              <w:spacing w:after="200"/>
              <w:ind w:left="0"/>
              <w:rPr>
                <w:rFonts w:ascii="Arial" w:hAnsi="Arial" w:cs="Arial"/>
              </w:rPr>
            </w:pPr>
            <w:r w:rsidRPr="00FC2B4D">
              <w:rPr>
                <w:rFonts w:ascii="Arial" w:hAnsi="Arial" w:cs="Arial"/>
              </w:rPr>
              <w:t>End-to-End Analysis</w:t>
            </w:r>
          </w:p>
          <w:p w14:paraId="17FF11C8" w14:textId="77777777" w:rsidR="000848B8" w:rsidRPr="00FC2B4D" w:rsidRDefault="000848B8" w:rsidP="00977D49">
            <w:pPr>
              <w:pStyle w:val="ListParagraph"/>
              <w:spacing w:after="200"/>
              <w:ind w:left="0"/>
              <w:rPr>
                <w:rFonts w:ascii="Arial" w:hAnsi="Arial" w:cs="Arial"/>
              </w:rPr>
            </w:pPr>
          </w:p>
        </w:tc>
        <w:tc>
          <w:tcPr>
            <w:tcW w:w="1701" w:type="dxa"/>
          </w:tcPr>
          <w:p w14:paraId="2F59D6D0" w14:textId="7BA0A9B7" w:rsidR="000848B8" w:rsidRPr="00FC2B4D" w:rsidRDefault="007D6738" w:rsidP="00977D49">
            <w:pPr>
              <w:pStyle w:val="ListParagraph"/>
              <w:spacing w:after="200"/>
              <w:ind w:left="0"/>
              <w:rPr>
                <w:rFonts w:ascii="Arial" w:hAnsi="Arial" w:cs="Arial"/>
              </w:rPr>
            </w:pPr>
            <w:r w:rsidRPr="00FC2B4D">
              <w:rPr>
                <w:rFonts w:ascii="Arial" w:hAnsi="Arial" w:cs="Arial"/>
              </w:rPr>
              <w:t>1</w:t>
            </w:r>
            <w:r w:rsidR="004B0B02">
              <w:rPr>
                <w:rFonts w:ascii="Arial" w:hAnsi="Arial" w:cs="Arial"/>
              </w:rPr>
              <w:t>5</w:t>
            </w:r>
            <w:r w:rsidR="000848B8" w:rsidRPr="00FC2B4D">
              <w:rPr>
                <w:rFonts w:ascii="Arial" w:hAnsi="Arial" w:cs="Arial"/>
              </w:rPr>
              <w:t>%</w:t>
            </w:r>
          </w:p>
        </w:tc>
        <w:tc>
          <w:tcPr>
            <w:tcW w:w="1614" w:type="dxa"/>
          </w:tcPr>
          <w:p w14:paraId="2492A309" w14:textId="5B8BC475" w:rsidR="000848B8" w:rsidRPr="00FC2B4D" w:rsidRDefault="000848B8" w:rsidP="00977D49">
            <w:pPr>
              <w:pStyle w:val="ListParagraph"/>
              <w:spacing w:after="200"/>
              <w:ind w:left="0"/>
              <w:rPr>
                <w:rFonts w:ascii="Arial" w:hAnsi="Arial" w:cs="Arial"/>
              </w:rPr>
            </w:pPr>
            <w:r w:rsidRPr="00FC2B4D">
              <w:rPr>
                <w:rFonts w:ascii="Arial" w:hAnsi="Arial" w:cs="Arial"/>
              </w:rPr>
              <w:t xml:space="preserve">Tues. </w:t>
            </w:r>
            <w:r w:rsidR="004A3369">
              <w:rPr>
                <w:rFonts w:ascii="Arial" w:hAnsi="Arial" w:cs="Arial"/>
              </w:rPr>
              <w:t xml:space="preserve">Feb. </w:t>
            </w:r>
            <w:r w:rsidR="004B0B02">
              <w:rPr>
                <w:rFonts w:ascii="Arial" w:hAnsi="Arial" w:cs="Arial"/>
              </w:rPr>
              <w:t>1</w:t>
            </w:r>
            <w:r w:rsidR="004B0B02" w:rsidRPr="004B0B02">
              <w:rPr>
                <w:rFonts w:ascii="Arial" w:hAnsi="Arial" w:cs="Arial"/>
                <w:vertAlign w:val="superscript"/>
              </w:rPr>
              <w:t>st</w:t>
            </w:r>
            <w:r w:rsidR="004B0B02">
              <w:rPr>
                <w:rFonts w:ascii="Arial" w:hAnsi="Arial" w:cs="Arial"/>
              </w:rPr>
              <w:t>, 2022</w:t>
            </w:r>
          </w:p>
        </w:tc>
        <w:tc>
          <w:tcPr>
            <w:tcW w:w="1984" w:type="dxa"/>
          </w:tcPr>
          <w:p w14:paraId="28854FF6" w14:textId="77777777" w:rsidR="000848B8" w:rsidRPr="00FC2B4D" w:rsidRDefault="009664EB" w:rsidP="00977D49">
            <w:pPr>
              <w:pStyle w:val="ListParagraph"/>
              <w:spacing w:after="200"/>
              <w:ind w:left="0"/>
              <w:rPr>
                <w:rFonts w:ascii="Arial" w:hAnsi="Arial" w:cs="Arial"/>
              </w:rPr>
            </w:pPr>
            <w:r w:rsidRPr="00FC2B4D">
              <w:rPr>
                <w:rFonts w:ascii="Arial" w:hAnsi="Arial" w:cs="Arial"/>
              </w:rPr>
              <w:t>Class discussion &amp; site visit</w:t>
            </w:r>
          </w:p>
        </w:tc>
        <w:tc>
          <w:tcPr>
            <w:tcW w:w="1898" w:type="dxa"/>
          </w:tcPr>
          <w:p w14:paraId="1D5952FB" w14:textId="77777777" w:rsidR="000848B8" w:rsidRPr="00FC2B4D" w:rsidRDefault="00504FED" w:rsidP="00977D49">
            <w:pPr>
              <w:pStyle w:val="ListParagraph"/>
              <w:spacing w:after="200"/>
              <w:ind w:left="0"/>
              <w:rPr>
                <w:rFonts w:ascii="Arial" w:hAnsi="Arial" w:cs="Arial"/>
              </w:rPr>
            </w:pPr>
            <w:r w:rsidRPr="00FC2B4D">
              <w:rPr>
                <w:rFonts w:ascii="Arial" w:hAnsi="Arial" w:cs="Arial"/>
              </w:rPr>
              <w:t>2, 4-7</w:t>
            </w:r>
          </w:p>
        </w:tc>
      </w:tr>
      <w:tr w:rsidR="000848B8" w:rsidRPr="00FC2B4D" w14:paraId="32B40D2E" w14:textId="77777777" w:rsidTr="00056AEF">
        <w:tc>
          <w:tcPr>
            <w:tcW w:w="1513" w:type="dxa"/>
          </w:tcPr>
          <w:p w14:paraId="21B8D762" w14:textId="77777777" w:rsidR="000848B8" w:rsidRPr="00FC2B4D" w:rsidRDefault="000848B8" w:rsidP="00977D49">
            <w:pPr>
              <w:pStyle w:val="ListParagraph"/>
              <w:spacing w:after="200"/>
              <w:ind w:left="0"/>
              <w:rPr>
                <w:rFonts w:ascii="Arial" w:hAnsi="Arial" w:cs="Arial"/>
              </w:rPr>
            </w:pPr>
            <w:r w:rsidRPr="00FC2B4D">
              <w:rPr>
                <w:rFonts w:ascii="Arial" w:hAnsi="Arial" w:cs="Arial"/>
              </w:rPr>
              <w:t>Assignment #2</w:t>
            </w:r>
          </w:p>
          <w:p w14:paraId="041CBB51" w14:textId="7757E769" w:rsidR="000848B8" w:rsidRPr="00FC2B4D" w:rsidRDefault="004B0B02" w:rsidP="00613F46">
            <w:pPr>
              <w:pStyle w:val="ListParagraph"/>
              <w:spacing w:after="200"/>
              <w:ind w:left="0"/>
              <w:rPr>
                <w:rFonts w:ascii="Arial" w:hAnsi="Arial" w:cs="Arial"/>
              </w:rPr>
            </w:pPr>
            <w:r>
              <w:rPr>
                <w:rFonts w:ascii="Arial" w:hAnsi="Arial" w:cs="Arial"/>
              </w:rPr>
              <w:t>Research Proposal</w:t>
            </w:r>
          </w:p>
          <w:p w14:paraId="626A8A94" w14:textId="1F6BC2CB" w:rsidR="00613F46" w:rsidRPr="00FC2B4D" w:rsidRDefault="00613F46" w:rsidP="00613F46">
            <w:pPr>
              <w:pStyle w:val="ListParagraph"/>
              <w:spacing w:after="200"/>
              <w:ind w:left="0"/>
              <w:rPr>
                <w:rFonts w:ascii="Arial" w:hAnsi="Arial" w:cs="Arial"/>
              </w:rPr>
            </w:pPr>
          </w:p>
        </w:tc>
        <w:tc>
          <w:tcPr>
            <w:tcW w:w="1701" w:type="dxa"/>
          </w:tcPr>
          <w:p w14:paraId="2C532F13" w14:textId="281394E9" w:rsidR="000848B8" w:rsidRPr="00FC2B4D" w:rsidRDefault="007D6738" w:rsidP="00977D49">
            <w:pPr>
              <w:pStyle w:val="ListParagraph"/>
              <w:spacing w:after="200"/>
              <w:ind w:left="0"/>
              <w:rPr>
                <w:rFonts w:ascii="Arial" w:hAnsi="Arial" w:cs="Arial"/>
              </w:rPr>
            </w:pPr>
            <w:r w:rsidRPr="00FC2B4D">
              <w:rPr>
                <w:rFonts w:ascii="Arial" w:hAnsi="Arial" w:cs="Arial"/>
              </w:rPr>
              <w:t>1</w:t>
            </w:r>
            <w:r w:rsidR="004B0B02">
              <w:rPr>
                <w:rFonts w:ascii="Arial" w:hAnsi="Arial" w:cs="Arial"/>
              </w:rPr>
              <w:t>0</w:t>
            </w:r>
            <w:r w:rsidR="000848B8" w:rsidRPr="00FC2B4D">
              <w:rPr>
                <w:rFonts w:ascii="Arial" w:hAnsi="Arial" w:cs="Arial"/>
              </w:rPr>
              <w:t>%</w:t>
            </w:r>
          </w:p>
        </w:tc>
        <w:tc>
          <w:tcPr>
            <w:tcW w:w="1614" w:type="dxa"/>
          </w:tcPr>
          <w:p w14:paraId="0E41C78B" w14:textId="4DB0E4DA" w:rsidR="000848B8" w:rsidRPr="00FC2B4D" w:rsidRDefault="004B0B02" w:rsidP="00977D49">
            <w:pPr>
              <w:pStyle w:val="ListParagraph"/>
              <w:spacing w:after="200"/>
              <w:ind w:left="0"/>
              <w:rPr>
                <w:rFonts w:ascii="Arial" w:hAnsi="Arial" w:cs="Arial"/>
              </w:rPr>
            </w:pPr>
            <w:r>
              <w:rPr>
                <w:rFonts w:ascii="Arial" w:hAnsi="Arial" w:cs="Arial"/>
              </w:rPr>
              <w:t>Tues. March 1</w:t>
            </w:r>
            <w:r w:rsidRPr="004B0B02">
              <w:rPr>
                <w:rFonts w:ascii="Arial" w:hAnsi="Arial" w:cs="Arial"/>
                <w:vertAlign w:val="superscript"/>
              </w:rPr>
              <w:t>st</w:t>
            </w:r>
            <w:r>
              <w:rPr>
                <w:rFonts w:ascii="Arial" w:hAnsi="Arial" w:cs="Arial"/>
              </w:rPr>
              <w:t>, 2022</w:t>
            </w:r>
          </w:p>
        </w:tc>
        <w:tc>
          <w:tcPr>
            <w:tcW w:w="1984" w:type="dxa"/>
          </w:tcPr>
          <w:p w14:paraId="0C90D898" w14:textId="77777777" w:rsidR="000848B8" w:rsidRPr="00FC2B4D" w:rsidRDefault="009664EB" w:rsidP="00977D49">
            <w:pPr>
              <w:pStyle w:val="ListParagraph"/>
              <w:spacing w:after="200"/>
              <w:ind w:left="0"/>
              <w:rPr>
                <w:rFonts w:ascii="Arial" w:hAnsi="Arial" w:cs="Arial"/>
              </w:rPr>
            </w:pPr>
            <w:r w:rsidRPr="00FC2B4D">
              <w:rPr>
                <w:rFonts w:ascii="Arial" w:hAnsi="Arial" w:cs="Arial"/>
              </w:rPr>
              <w:t>Lecture, readings, and class discussion</w:t>
            </w:r>
          </w:p>
        </w:tc>
        <w:tc>
          <w:tcPr>
            <w:tcW w:w="1898" w:type="dxa"/>
          </w:tcPr>
          <w:p w14:paraId="2BD2026E" w14:textId="77777777" w:rsidR="000848B8" w:rsidRPr="00FC2B4D" w:rsidRDefault="00504FED" w:rsidP="00977D49">
            <w:pPr>
              <w:pStyle w:val="ListParagraph"/>
              <w:spacing w:after="200"/>
              <w:ind w:left="0"/>
              <w:rPr>
                <w:rFonts w:ascii="Arial" w:hAnsi="Arial" w:cs="Arial"/>
              </w:rPr>
            </w:pPr>
            <w:r w:rsidRPr="00FC2B4D">
              <w:rPr>
                <w:rFonts w:ascii="Arial" w:hAnsi="Arial" w:cs="Arial"/>
              </w:rPr>
              <w:t>1-3, 5-6</w:t>
            </w:r>
          </w:p>
        </w:tc>
      </w:tr>
      <w:tr w:rsidR="000848B8" w:rsidRPr="00FC2B4D" w14:paraId="268EF358" w14:textId="77777777" w:rsidTr="00056AEF">
        <w:tc>
          <w:tcPr>
            <w:tcW w:w="1513" w:type="dxa"/>
          </w:tcPr>
          <w:p w14:paraId="406A61AC" w14:textId="77777777" w:rsidR="000848B8" w:rsidRPr="00FC2B4D" w:rsidRDefault="000848B8" w:rsidP="00977D49">
            <w:pPr>
              <w:pStyle w:val="ListParagraph"/>
              <w:spacing w:after="200"/>
              <w:ind w:left="0"/>
              <w:rPr>
                <w:rFonts w:ascii="Arial" w:hAnsi="Arial" w:cs="Arial"/>
              </w:rPr>
            </w:pPr>
            <w:r w:rsidRPr="00FC2B4D">
              <w:rPr>
                <w:rFonts w:ascii="Arial" w:hAnsi="Arial" w:cs="Arial"/>
              </w:rPr>
              <w:t>Assignment #3</w:t>
            </w:r>
          </w:p>
          <w:p w14:paraId="78B493FB" w14:textId="492BD85E" w:rsidR="00613F46" w:rsidRPr="00FC2B4D" w:rsidRDefault="004B0B02" w:rsidP="00977D49">
            <w:pPr>
              <w:pStyle w:val="ListParagraph"/>
              <w:spacing w:after="200"/>
              <w:ind w:left="0"/>
              <w:rPr>
                <w:rFonts w:ascii="Arial" w:hAnsi="Arial" w:cs="Arial"/>
              </w:rPr>
            </w:pPr>
            <w:r>
              <w:rPr>
                <w:rFonts w:ascii="Arial" w:hAnsi="Arial" w:cs="Arial"/>
              </w:rPr>
              <w:t xml:space="preserve">Final </w:t>
            </w:r>
            <w:r w:rsidR="000848B8" w:rsidRPr="00FC2B4D">
              <w:rPr>
                <w:rFonts w:ascii="Arial" w:hAnsi="Arial" w:cs="Arial"/>
              </w:rPr>
              <w:t xml:space="preserve">Research </w:t>
            </w:r>
            <w:r w:rsidR="00613F46" w:rsidRPr="00FC2B4D">
              <w:rPr>
                <w:rFonts w:ascii="Arial" w:hAnsi="Arial" w:cs="Arial"/>
              </w:rPr>
              <w:t>Paper</w:t>
            </w:r>
          </w:p>
          <w:p w14:paraId="01640B44" w14:textId="77777777" w:rsidR="00981FC6" w:rsidRPr="00FC2B4D" w:rsidRDefault="00981FC6" w:rsidP="00977D49">
            <w:pPr>
              <w:pStyle w:val="ListParagraph"/>
              <w:spacing w:after="200"/>
              <w:ind w:left="0"/>
              <w:rPr>
                <w:rFonts w:ascii="Arial" w:hAnsi="Arial" w:cs="Arial"/>
              </w:rPr>
            </w:pPr>
          </w:p>
          <w:p w14:paraId="2E91BB82" w14:textId="77777777" w:rsidR="000848B8" w:rsidRPr="00FC2B4D" w:rsidRDefault="000848B8" w:rsidP="004B0B02">
            <w:pPr>
              <w:pStyle w:val="ListParagraph"/>
              <w:spacing w:after="200"/>
              <w:ind w:left="0"/>
              <w:rPr>
                <w:rFonts w:ascii="Arial" w:hAnsi="Arial" w:cs="Arial"/>
              </w:rPr>
            </w:pPr>
          </w:p>
        </w:tc>
        <w:tc>
          <w:tcPr>
            <w:tcW w:w="1701" w:type="dxa"/>
          </w:tcPr>
          <w:p w14:paraId="27D33E26" w14:textId="6FA0A314" w:rsidR="000848B8" w:rsidRPr="00FC2B4D" w:rsidRDefault="007D6738" w:rsidP="00977D49">
            <w:pPr>
              <w:pStyle w:val="ListParagraph"/>
              <w:spacing w:after="200"/>
              <w:ind w:left="0"/>
              <w:rPr>
                <w:rFonts w:ascii="Arial" w:hAnsi="Arial" w:cs="Arial"/>
              </w:rPr>
            </w:pPr>
            <w:r w:rsidRPr="00FC2B4D">
              <w:rPr>
                <w:rFonts w:ascii="Arial" w:hAnsi="Arial" w:cs="Arial"/>
              </w:rPr>
              <w:t>2</w:t>
            </w:r>
            <w:r w:rsidR="004B0B02">
              <w:rPr>
                <w:rFonts w:ascii="Arial" w:hAnsi="Arial" w:cs="Arial"/>
              </w:rPr>
              <w:t>0</w:t>
            </w:r>
            <w:r w:rsidRPr="00FC2B4D">
              <w:rPr>
                <w:rFonts w:ascii="Arial" w:hAnsi="Arial" w:cs="Arial"/>
              </w:rPr>
              <w:t>%</w:t>
            </w:r>
          </w:p>
          <w:p w14:paraId="6E03FC10" w14:textId="77777777" w:rsidR="000848B8" w:rsidRPr="00FC2B4D" w:rsidRDefault="000848B8" w:rsidP="00977D49">
            <w:pPr>
              <w:pStyle w:val="ListParagraph"/>
              <w:spacing w:after="200"/>
              <w:ind w:left="0"/>
              <w:rPr>
                <w:rFonts w:ascii="Arial" w:hAnsi="Arial" w:cs="Arial"/>
              </w:rPr>
            </w:pPr>
          </w:p>
          <w:p w14:paraId="0BF11811" w14:textId="3218684A" w:rsidR="000848B8" w:rsidRPr="00FC2B4D" w:rsidRDefault="000848B8" w:rsidP="00977D49">
            <w:pPr>
              <w:pStyle w:val="ListParagraph"/>
              <w:spacing w:after="200"/>
              <w:ind w:left="0"/>
              <w:rPr>
                <w:rFonts w:ascii="Arial" w:hAnsi="Arial" w:cs="Arial"/>
              </w:rPr>
            </w:pPr>
          </w:p>
        </w:tc>
        <w:tc>
          <w:tcPr>
            <w:tcW w:w="1614" w:type="dxa"/>
          </w:tcPr>
          <w:p w14:paraId="02E177BE" w14:textId="442A33D5" w:rsidR="00613F46" w:rsidRPr="00FC2B4D" w:rsidRDefault="004B0B02" w:rsidP="00977D49">
            <w:pPr>
              <w:pStyle w:val="ListParagraph"/>
              <w:spacing w:after="200"/>
              <w:ind w:left="0"/>
              <w:rPr>
                <w:rFonts w:ascii="Arial" w:hAnsi="Arial" w:cs="Arial"/>
              </w:rPr>
            </w:pPr>
            <w:r>
              <w:rPr>
                <w:rFonts w:ascii="Arial" w:hAnsi="Arial" w:cs="Arial"/>
              </w:rPr>
              <w:t>Thurs. March 31</w:t>
            </w:r>
            <w:r w:rsidRPr="004B0B02">
              <w:rPr>
                <w:rFonts w:ascii="Arial" w:hAnsi="Arial" w:cs="Arial"/>
                <w:vertAlign w:val="superscript"/>
              </w:rPr>
              <w:t>st</w:t>
            </w:r>
            <w:r>
              <w:rPr>
                <w:rFonts w:ascii="Arial" w:hAnsi="Arial" w:cs="Arial"/>
              </w:rPr>
              <w:t>, 2022</w:t>
            </w:r>
          </w:p>
          <w:p w14:paraId="38810FE1" w14:textId="77777777" w:rsidR="000848B8" w:rsidRPr="00FC2B4D" w:rsidRDefault="000848B8" w:rsidP="00977D49">
            <w:pPr>
              <w:pStyle w:val="ListParagraph"/>
              <w:spacing w:after="200"/>
              <w:ind w:left="0"/>
              <w:rPr>
                <w:rFonts w:ascii="Arial" w:hAnsi="Arial" w:cs="Arial"/>
              </w:rPr>
            </w:pPr>
          </w:p>
          <w:p w14:paraId="4A4AFAEA" w14:textId="77777777" w:rsidR="000848B8" w:rsidRPr="00FC2B4D" w:rsidRDefault="000848B8" w:rsidP="00977D49">
            <w:pPr>
              <w:pStyle w:val="ListParagraph"/>
              <w:spacing w:after="200"/>
              <w:ind w:left="0"/>
              <w:rPr>
                <w:rFonts w:ascii="Arial" w:hAnsi="Arial" w:cs="Arial"/>
              </w:rPr>
            </w:pPr>
          </w:p>
        </w:tc>
        <w:tc>
          <w:tcPr>
            <w:tcW w:w="1984" w:type="dxa"/>
          </w:tcPr>
          <w:p w14:paraId="3988B282" w14:textId="77777777" w:rsidR="000848B8" w:rsidRPr="00FC2B4D" w:rsidRDefault="009664EB" w:rsidP="00977D49">
            <w:pPr>
              <w:pStyle w:val="ListParagraph"/>
              <w:spacing w:after="200"/>
              <w:ind w:left="0"/>
              <w:rPr>
                <w:rFonts w:ascii="Arial" w:hAnsi="Arial" w:cs="Arial"/>
              </w:rPr>
            </w:pPr>
            <w:r w:rsidRPr="00FC2B4D">
              <w:rPr>
                <w:rFonts w:ascii="Arial" w:hAnsi="Arial" w:cs="Arial"/>
              </w:rPr>
              <w:t>Lecture, readings, class discussion and independent research</w:t>
            </w:r>
          </w:p>
        </w:tc>
        <w:tc>
          <w:tcPr>
            <w:tcW w:w="1898" w:type="dxa"/>
          </w:tcPr>
          <w:p w14:paraId="4C34F45A" w14:textId="77777777" w:rsidR="000848B8" w:rsidRPr="00FC2B4D" w:rsidRDefault="00504FED" w:rsidP="00977D49">
            <w:pPr>
              <w:pStyle w:val="ListParagraph"/>
              <w:spacing w:after="200"/>
              <w:ind w:left="0"/>
              <w:rPr>
                <w:rFonts w:ascii="Arial" w:hAnsi="Arial" w:cs="Arial"/>
              </w:rPr>
            </w:pPr>
            <w:r w:rsidRPr="00FC2B4D">
              <w:rPr>
                <w:rFonts w:ascii="Arial" w:hAnsi="Arial" w:cs="Arial"/>
              </w:rPr>
              <w:t>1-7</w:t>
            </w:r>
          </w:p>
        </w:tc>
      </w:tr>
      <w:tr w:rsidR="000848B8" w:rsidRPr="00FC2B4D" w14:paraId="20E09312" w14:textId="77777777" w:rsidTr="00056AEF">
        <w:tc>
          <w:tcPr>
            <w:tcW w:w="1513" w:type="dxa"/>
          </w:tcPr>
          <w:p w14:paraId="551A37DB" w14:textId="4CE8C113" w:rsidR="000848B8" w:rsidRDefault="000848B8" w:rsidP="00977D49">
            <w:pPr>
              <w:pStyle w:val="ListParagraph"/>
              <w:spacing w:after="200"/>
              <w:ind w:left="0"/>
              <w:rPr>
                <w:rFonts w:ascii="Arial" w:hAnsi="Arial" w:cs="Arial"/>
              </w:rPr>
            </w:pPr>
            <w:r w:rsidRPr="00FC2B4D">
              <w:rPr>
                <w:rFonts w:ascii="Arial" w:hAnsi="Arial" w:cs="Arial"/>
              </w:rPr>
              <w:t>Group Presentation</w:t>
            </w:r>
          </w:p>
          <w:p w14:paraId="69DDB1EF" w14:textId="77777777" w:rsidR="000848B8" w:rsidRPr="00FC2B4D" w:rsidRDefault="000848B8" w:rsidP="000C0428">
            <w:pPr>
              <w:pStyle w:val="ListParagraph"/>
              <w:spacing w:after="200"/>
              <w:ind w:left="0"/>
              <w:rPr>
                <w:rFonts w:ascii="Arial" w:hAnsi="Arial" w:cs="Arial"/>
              </w:rPr>
            </w:pPr>
          </w:p>
        </w:tc>
        <w:tc>
          <w:tcPr>
            <w:tcW w:w="1701" w:type="dxa"/>
          </w:tcPr>
          <w:p w14:paraId="790014CF" w14:textId="7D15373A" w:rsidR="000848B8" w:rsidRPr="00FC2B4D" w:rsidRDefault="00B16748" w:rsidP="00977D49">
            <w:pPr>
              <w:pStyle w:val="ListParagraph"/>
              <w:spacing w:after="200"/>
              <w:ind w:left="0"/>
              <w:rPr>
                <w:rFonts w:ascii="Arial" w:hAnsi="Arial" w:cs="Arial"/>
              </w:rPr>
            </w:pPr>
            <w:r>
              <w:rPr>
                <w:rFonts w:ascii="Arial" w:hAnsi="Arial" w:cs="Arial"/>
              </w:rPr>
              <w:t>1</w:t>
            </w:r>
            <w:r w:rsidR="004B0B02">
              <w:rPr>
                <w:rFonts w:ascii="Arial" w:hAnsi="Arial" w:cs="Arial"/>
              </w:rPr>
              <w:t>5</w:t>
            </w:r>
            <w:r w:rsidR="007D6738" w:rsidRPr="00FC2B4D">
              <w:rPr>
                <w:rFonts w:ascii="Arial" w:hAnsi="Arial" w:cs="Arial"/>
              </w:rPr>
              <w:t xml:space="preserve">% </w:t>
            </w:r>
          </w:p>
        </w:tc>
        <w:tc>
          <w:tcPr>
            <w:tcW w:w="1614" w:type="dxa"/>
          </w:tcPr>
          <w:p w14:paraId="132B3420" w14:textId="77777777" w:rsidR="000848B8" w:rsidRPr="00FC2B4D" w:rsidRDefault="000848B8" w:rsidP="00977D49">
            <w:pPr>
              <w:pStyle w:val="ListParagraph"/>
              <w:spacing w:after="200"/>
              <w:ind w:left="0"/>
              <w:rPr>
                <w:rFonts w:ascii="Arial" w:hAnsi="Arial" w:cs="Arial"/>
              </w:rPr>
            </w:pPr>
            <w:r w:rsidRPr="00FC2B4D">
              <w:rPr>
                <w:rFonts w:ascii="Arial" w:hAnsi="Arial" w:cs="Arial"/>
              </w:rPr>
              <w:t>Throughout Semester</w:t>
            </w:r>
          </w:p>
        </w:tc>
        <w:tc>
          <w:tcPr>
            <w:tcW w:w="1984" w:type="dxa"/>
          </w:tcPr>
          <w:p w14:paraId="7B7B6AE4" w14:textId="77777777" w:rsidR="000848B8" w:rsidRPr="00FC2B4D" w:rsidRDefault="009664EB" w:rsidP="00977D49">
            <w:pPr>
              <w:pStyle w:val="ListParagraph"/>
              <w:spacing w:after="200"/>
              <w:ind w:left="0"/>
              <w:rPr>
                <w:rFonts w:ascii="Arial" w:hAnsi="Arial" w:cs="Arial"/>
              </w:rPr>
            </w:pPr>
            <w:r w:rsidRPr="00FC2B4D">
              <w:rPr>
                <w:rFonts w:ascii="Arial" w:hAnsi="Arial" w:cs="Arial"/>
              </w:rPr>
              <w:t>Lecture, readings, and class discussion</w:t>
            </w:r>
          </w:p>
        </w:tc>
        <w:tc>
          <w:tcPr>
            <w:tcW w:w="1898" w:type="dxa"/>
          </w:tcPr>
          <w:p w14:paraId="48C0A0AB" w14:textId="77777777" w:rsidR="000848B8" w:rsidRPr="00FC2B4D" w:rsidRDefault="00504FED" w:rsidP="00977D49">
            <w:pPr>
              <w:pStyle w:val="ListParagraph"/>
              <w:spacing w:after="200"/>
              <w:ind w:left="0"/>
              <w:rPr>
                <w:rFonts w:ascii="Arial" w:hAnsi="Arial" w:cs="Arial"/>
              </w:rPr>
            </w:pPr>
            <w:r w:rsidRPr="00FC2B4D">
              <w:rPr>
                <w:rFonts w:ascii="Arial" w:hAnsi="Arial" w:cs="Arial"/>
              </w:rPr>
              <w:t>1-6</w:t>
            </w:r>
          </w:p>
        </w:tc>
      </w:tr>
      <w:tr w:rsidR="000848B8" w:rsidRPr="00FC2B4D" w14:paraId="01AE9019" w14:textId="77777777" w:rsidTr="00056AEF">
        <w:tc>
          <w:tcPr>
            <w:tcW w:w="1513" w:type="dxa"/>
          </w:tcPr>
          <w:p w14:paraId="6276CFEF" w14:textId="161E8BAC" w:rsidR="000848B8" w:rsidRPr="00FC2B4D" w:rsidRDefault="004B0B02" w:rsidP="00977D49">
            <w:pPr>
              <w:pStyle w:val="ListParagraph"/>
              <w:spacing w:after="200"/>
              <w:ind w:left="0"/>
              <w:rPr>
                <w:rFonts w:ascii="Arial" w:hAnsi="Arial" w:cs="Arial"/>
              </w:rPr>
            </w:pPr>
            <w:r>
              <w:rPr>
                <w:rFonts w:ascii="Arial" w:hAnsi="Arial" w:cs="Arial"/>
              </w:rPr>
              <w:t>Weekly Tasks</w:t>
            </w:r>
          </w:p>
          <w:p w14:paraId="0313FF16" w14:textId="77777777" w:rsidR="000848B8" w:rsidRPr="00FC2B4D" w:rsidRDefault="000848B8" w:rsidP="00977D49">
            <w:pPr>
              <w:pStyle w:val="ListParagraph"/>
              <w:spacing w:after="200"/>
              <w:ind w:left="0"/>
              <w:rPr>
                <w:rFonts w:ascii="Arial" w:hAnsi="Arial" w:cs="Arial"/>
              </w:rPr>
            </w:pPr>
          </w:p>
        </w:tc>
        <w:tc>
          <w:tcPr>
            <w:tcW w:w="1701" w:type="dxa"/>
          </w:tcPr>
          <w:p w14:paraId="15425E1B" w14:textId="403E33E7" w:rsidR="000848B8" w:rsidRPr="00FC2B4D" w:rsidRDefault="007D6738" w:rsidP="00977D49">
            <w:pPr>
              <w:pStyle w:val="ListParagraph"/>
              <w:spacing w:after="200"/>
              <w:ind w:left="0"/>
              <w:rPr>
                <w:rFonts w:ascii="Arial" w:hAnsi="Arial" w:cs="Arial"/>
              </w:rPr>
            </w:pPr>
            <w:r w:rsidRPr="00FC2B4D">
              <w:rPr>
                <w:rFonts w:ascii="Arial" w:hAnsi="Arial" w:cs="Arial"/>
              </w:rPr>
              <w:t>1</w:t>
            </w:r>
            <w:r w:rsidR="00B16748">
              <w:rPr>
                <w:rFonts w:ascii="Arial" w:hAnsi="Arial" w:cs="Arial"/>
              </w:rPr>
              <w:t>0</w:t>
            </w:r>
            <w:r w:rsidRPr="00FC2B4D">
              <w:rPr>
                <w:rFonts w:ascii="Arial" w:hAnsi="Arial" w:cs="Arial"/>
              </w:rPr>
              <w:t xml:space="preserve">% </w:t>
            </w:r>
          </w:p>
          <w:p w14:paraId="3E2B9D26" w14:textId="77777777" w:rsidR="00FC2B4D" w:rsidRPr="00FC2B4D" w:rsidRDefault="00FC2B4D" w:rsidP="00977D49">
            <w:pPr>
              <w:pStyle w:val="ListParagraph"/>
              <w:spacing w:after="200"/>
              <w:ind w:left="0"/>
              <w:rPr>
                <w:rFonts w:ascii="Arial" w:hAnsi="Arial" w:cs="Arial"/>
              </w:rPr>
            </w:pPr>
          </w:p>
          <w:p w14:paraId="0ADB81C6" w14:textId="08C76808" w:rsidR="00FC2B4D" w:rsidRPr="00FC2B4D" w:rsidRDefault="00FC2B4D" w:rsidP="00977D49">
            <w:pPr>
              <w:pStyle w:val="ListParagraph"/>
              <w:spacing w:after="200"/>
              <w:ind w:left="0"/>
              <w:rPr>
                <w:rFonts w:ascii="Arial" w:hAnsi="Arial" w:cs="Arial"/>
              </w:rPr>
            </w:pPr>
          </w:p>
          <w:p w14:paraId="312D9AC0" w14:textId="1E890D9A" w:rsidR="00FC2B4D" w:rsidRPr="00FC2B4D" w:rsidRDefault="00FC2B4D" w:rsidP="00977D49">
            <w:pPr>
              <w:pStyle w:val="ListParagraph"/>
              <w:spacing w:after="200"/>
              <w:ind w:left="0"/>
              <w:rPr>
                <w:rFonts w:ascii="Arial" w:hAnsi="Arial" w:cs="Arial"/>
              </w:rPr>
            </w:pPr>
          </w:p>
        </w:tc>
        <w:tc>
          <w:tcPr>
            <w:tcW w:w="1614" w:type="dxa"/>
          </w:tcPr>
          <w:p w14:paraId="3D969497" w14:textId="77777777" w:rsidR="000848B8" w:rsidRPr="00FC2B4D" w:rsidRDefault="000848B8" w:rsidP="00977D49">
            <w:pPr>
              <w:pStyle w:val="ListParagraph"/>
              <w:spacing w:after="200"/>
              <w:ind w:left="0"/>
              <w:rPr>
                <w:rFonts w:ascii="Arial" w:hAnsi="Arial" w:cs="Arial"/>
              </w:rPr>
            </w:pPr>
            <w:r w:rsidRPr="00FC2B4D">
              <w:rPr>
                <w:rFonts w:ascii="Arial" w:hAnsi="Arial" w:cs="Arial"/>
              </w:rPr>
              <w:t>Throughout Semester</w:t>
            </w:r>
          </w:p>
        </w:tc>
        <w:tc>
          <w:tcPr>
            <w:tcW w:w="1984" w:type="dxa"/>
          </w:tcPr>
          <w:p w14:paraId="54CF315B" w14:textId="77777777" w:rsidR="000848B8" w:rsidRPr="00FC2B4D" w:rsidRDefault="009664EB" w:rsidP="00977D49">
            <w:pPr>
              <w:pStyle w:val="ListParagraph"/>
              <w:spacing w:after="200"/>
              <w:ind w:left="0"/>
              <w:rPr>
                <w:rFonts w:ascii="Arial" w:hAnsi="Arial" w:cs="Arial"/>
              </w:rPr>
            </w:pPr>
            <w:r w:rsidRPr="00FC2B4D">
              <w:rPr>
                <w:rFonts w:ascii="Arial" w:hAnsi="Arial" w:cs="Arial"/>
              </w:rPr>
              <w:t>Readings, class activities and discussion</w:t>
            </w:r>
          </w:p>
        </w:tc>
        <w:tc>
          <w:tcPr>
            <w:tcW w:w="1898" w:type="dxa"/>
          </w:tcPr>
          <w:p w14:paraId="2BA55B5C" w14:textId="77777777" w:rsidR="000848B8" w:rsidRPr="00FC2B4D" w:rsidRDefault="00504FED" w:rsidP="00977D49">
            <w:pPr>
              <w:pStyle w:val="ListParagraph"/>
              <w:spacing w:after="200"/>
              <w:ind w:left="0"/>
              <w:rPr>
                <w:rFonts w:ascii="Arial" w:hAnsi="Arial" w:cs="Arial"/>
              </w:rPr>
            </w:pPr>
            <w:r w:rsidRPr="00FC2B4D">
              <w:rPr>
                <w:rFonts w:ascii="Arial" w:hAnsi="Arial" w:cs="Arial"/>
              </w:rPr>
              <w:t>1-7</w:t>
            </w:r>
          </w:p>
        </w:tc>
      </w:tr>
      <w:tr w:rsidR="000848B8" w:rsidRPr="00FC2B4D" w14:paraId="18A8C27E" w14:textId="77777777" w:rsidTr="00056AEF">
        <w:tc>
          <w:tcPr>
            <w:tcW w:w="1513" w:type="dxa"/>
          </w:tcPr>
          <w:p w14:paraId="20DAC0FD" w14:textId="3D80EC64" w:rsidR="000848B8" w:rsidRPr="00FC2B4D" w:rsidRDefault="00FC2B4D" w:rsidP="00977D49">
            <w:pPr>
              <w:pStyle w:val="ListParagraph"/>
              <w:spacing w:after="200"/>
              <w:ind w:left="0"/>
              <w:rPr>
                <w:rFonts w:ascii="Arial" w:hAnsi="Arial" w:cs="Arial"/>
              </w:rPr>
            </w:pPr>
            <w:r w:rsidRPr="00FC2B4D">
              <w:rPr>
                <w:rFonts w:ascii="Arial" w:hAnsi="Arial" w:cs="Arial"/>
              </w:rPr>
              <w:t xml:space="preserve">TAKE-HOME </w:t>
            </w:r>
            <w:r w:rsidR="007D6738" w:rsidRPr="00FC2B4D">
              <w:rPr>
                <w:rFonts w:ascii="Arial" w:hAnsi="Arial" w:cs="Arial"/>
              </w:rPr>
              <w:t>FINAL EXAM</w:t>
            </w:r>
          </w:p>
          <w:p w14:paraId="032A5C58" w14:textId="77777777" w:rsidR="000848B8" w:rsidRPr="00FC2B4D" w:rsidRDefault="000848B8" w:rsidP="00977D49">
            <w:pPr>
              <w:pStyle w:val="ListParagraph"/>
              <w:spacing w:after="200"/>
              <w:ind w:left="0"/>
              <w:rPr>
                <w:rFonts w:ascii="Arial" w:hAnsi="Arial" w:cs="Arial"/>
              </w:rPr>
            </w:pPr>
          </w:p>
          <w:p w14:paraId="0B254974" w14:textId="77777777" w:rsidR="000848B8" w:rsidRPr="00FC2B4D" w:rsidRDefault="000848B8" w:rsidP="00977D49">
            <w:pPr>
              <w:pStyle w:val="ListParagraph"/>
              <w:spacing w:after="200"/>
              <w:ind w:left="0"/>
              <w:rPr>
                <w:rFonts w:ascii="Arial" w:hAnsi="Arial" w:cs="Arial"/>
              </w:rPr>
            </w:pPr>
          </w:p>
        </w:tc>
        <w:tc>
          <w:tcPr>
            <w:tcW w:w="1701" w:type="dxa"/>
          </w:tcPr>
          <w:p w14:paraId="307FA470" w14:textId="77777777" w:rsidR="000848B8" w:rsidRPr="00FC2B4D" w:rsidRDefault="007D6738" w:rsidP="00977D49">
            <w:pPr>
              <w:pStyle w:val="ListParagraph"/>
              <w:spacing w:after="200"/>
              <w:ind w:left="0"/>
              <w:rPr>
                <w:rFonts w:ascii="Arial" w:hAnsi="Arial" w:cs="Arial"/>
              </w:rPr>
            </w:pPr>
            <w:r w:rsidRPr="00FC2B4D">
              <w:rPr>
                <w:rFonts w:ascii="Arial" w:hAnsi="Arial" w:cs="Arial"/>
              </w:rPr>
              <w:t>30%</w:t>
            </w:r>
          </w:p>
        </w:tc>
        <w:tc>
          <w:tcPr>
            <w:tcW w:w="1614" w:type="dxa"/>
          </w:tcPr>
          <w:p w14:paraId="2BD41720" w14:textId="645EBE8D" w:rsidR="00B34402" w:rsidRPr="00FC2B4D" w:rsidRDefault="004B0B02" w:rsidP="000C0428">
            <w:pPr>
              <w:pStyle w:val="ListParagraph"/>
              <w:spacing w:after="200"/>
              <w:ind w:left="0"/>
              <w:rPr>
                <w:rFonts w:ascii="Arial" w:hAnsi="Arial" w:cs="Arial"/>
              </w:rPr>
            </w:pPr>
            <w:r>
              <w:rPr>
                <w:rFonts w:ascii="Arial" w:hAnsi="Arial" w:cs="Arial"/>
              </w:rPr>
              <w:t>Final Exam Period</w:t>
            </w:r>
          </w:p>
        </w:tc>
        <w:tc>
          <w:tcPr>
            <w:tcW w:w="1984" w:type="dxa"/>
          </w:tcPr>
          <w:p w14:paraId="0287E4EF" w14:textId="77777777" w:rsidR="000848B8" w:rsidRPr="00FC2B4D" w:rsidRDefault="000848B8" w:rsidP="00977D49">
            <w:pPr>
              <w:pStyle w:val="ListParagraph"/>
              <w:spacing w:after="200"/>
              <w:ind w:left="0"/>
              <w:rPr>
                <w:rFonts w:ascii="Arial" w:hAnsi="Arial" w:cs="Arial"/>
              </w:rPr>
            </w:pPr>
          </w:p>
        </w:tc>
        <w:tc>
          <w:tcPr>
            <w:tcW w:w="1898" w:type="dxa"/>
          </w:tcPr>
          <w:p w14:paraId="3266466E" w14:textId="77777777" w:rsidR="000848B8" w:rsidRPr="00FC2B4D" w:rsidRDefault="007D6738" w:rsidP="00977D49">
            <w:pPr>
              <w:pStyle w:val="ListParagraph"/>
              <w:spacing w:after="200"/>
              <w:ind w:left="0"/>
              <w:rPr>
                <w:rFonts w:ascii="Arial" w:hAnsi="Arial" w:cs="Arial"/>
              </w:rPr>
            </w:pPr>
            <w:r w:rsidRPr="00FC2B4D">
              <w:rPr>
                <w:rFonts w:ascii="Arial" w:hAnsi="Arial" w:cs="Arial"/>
              </w:rPr>
              <w:t>1-7</w:t>
            </w:r>
          </w:p>
        </w:tc>
      </w:tr>
    </w:tbl>
    <w:p w14:paraId="1D3A2A6A" w14:textId="77777777" w:rsidR="00AC0AB0" w:rsidRPr="00FC2B4D" w:rsidRDefault="00AC0AB0" w:rsidP="00AC0AB0">
      <w:pPr>
        <w:rPr>
          <w:rFonts w:ascii="Arial" w:hAnsi="Arial" w:cs="Arial"/>
        </w:rPr>
      </w:pPr>
    </w:p>
    <w:p w14:paraId="5B79DD0A" w14:textId="77777777" w:rsidR="00AC0AB0" w:rsidRPr="00FC2B4D" w:rsidRDefault="00AC0AB0" w:rsidP="00AC0AB0">
      <w:pPr>
        <w:rPr>
          <w:rFonts w:ascii="Arial" w:hAnsi="Arial" w:cs="Arial"/>
          <w:color w:val="FF0000"/>
        </w:rPr>
      </w:pPr>
    </w:p>
    <w:p w14:paraId="6D21B77D" w14:textId="77777777" w:rsidR="00AC0AB0" w:rsidRPr="00FC2B4D" w:rsidRDefault="00AC0AB0" w:rsidP="00AC0AB0">
      <w:pPr>
        <w:rPr>
          <w:rFonts w:ascii="Arial" w:hAnsi="Arial" w:cs="Arial"/>
        </w:rPr>
      </w:pPr>
    </w:p>
    <w:p w14:paraId="41891951" w14:textId="77777777" w:rsidR="00AC0AB0" w:rsidRPr="00FC2B4D" w:rsidRDefault="00AC0AB0" w:rsidP="007420FE">
      <w:pPr>
        <w:pStyle w:val="Subtitle"/>
        <w:rPr>
          <w:rStyle w:val="Strong"/>
          <w:rFonts w:ascii="Arial" w:hAnsi="Arial" w:cs="Arial"/>
          <w:b/>
          <w:bCs w:val="0"/>
          <w:sz w:val="24"/>
        </w:rPr>
      </w:pPr>
      <w:r w:rsidRPr="00FC2B4D">
        <w:rPr>
          <w:rStyle w:val="Strong"/>
          <w:rFonts w:ascii="Arial" w:hAnsi="Arial" w:cs="Arial"/>
          <w:b/>
          <w:bCs w:val="0"/>
          <w:sz w:val="24"/>
        </w:rPr>
        <w:t xml:space="preserve">Course and University Policies </w:t>
      </w:r>
    </w:p>
    <w:p w14:paraId="439D0946" w14:textId="77777777" w:rsidR="00AC0AB0" w:rsidRPr="00FC2B4D" w:rsidRDefault="00AC0AB0" w:rsidP="00AC0AB0">
      <w:pPr>
        <w:pStyle w:val="NormalWeb"/>
        <w:spacing w:after="200"/>
        <w:rPr>
          <w:rStyle w:val="Hyperlink"/>
          <w:rFonts w:ascii="Arial" w:eastAsiaTheme="minorHAnsi" w:hAnsi="Arial" w:cs="Arial"/>
          <w:lang w:eastAsia="en-US"/>
        </w:rPr>
      </w:pPr>
      <w:r w:rsidRPr="00FC2B4D">
        <w:rPr>
          <w:rStyle w:val="Emphasis"/>
          <w:rFonts w:ascii="Arial" w:hAnsi="Arial" w:cs="Arial"/>
        </w:rPr>
        <w:t>When You Cannot Meet a Course Requirement</w:t>
      </w:r>
      <w:r w:rsidRPr="00FC2B4D">
        <w:rPr>
          <w:rFonts w:ascii="Arial" w:hAnsi="Arial" w:cs="Arial"/>
        </w:rPr>
        <w:br/>
        <w:t xml:space="preserve">When you find yourself unable to meet an in-course requirement because of illness or compassionate reasons, please advise the course instructor (or designated person, </w:t>
      </w:r>
      <w:r w:rsidRPr="00FC2B4D">
        <w:rPr>
          <w:rFonts w:ascii="Arial" w:hAnsi="Arial" w:cs="Arial"/>
        </w:rPr>
        <w:lastRenderedPageBreak/>
        <w:t xml:space="preserve">such as a teaching assistant) in writing, with your name, id#, and e-mail contact. See the undergraduate calendar for information on regulations and procedures for </w:t>
      </w:r>
      <w:hyperlink r:id="rId12" w:history="1">
        <w:r w:rsidRPr="00FC2B4D">
          <w:rPr>
            <w:rStyle w:val="Hyperlink"/>
            <w:rFonts w:ascii="Arial" w:hAnsi="Arial" w:cs="Arial"/>
          </w:rPr>
          <w:t>Academic Consideration</w:t>
        </w:r>
      </w:hyperlink>
      <w:r w:rsidRPr="00FC2B4D">
        <w:rPr>
          <w:rFonts w:ascii="Arial" w:hAnsi="Arial" w:cs="Arial"/>
        </w:rPr>
        <w:t xml:space="preserve">.  </w:t>
      </w:r>
    </w:p>
    <w:p w14:paraId="7A799BE4" w14:textId="77777777" w:rsidR="00AC0AB0" w:rsidRPr="00FC2B4D" w:rsidRDefault="00AC0AB0" w:rsidP="00AC0AB0">
      <w:pPr>
        <w:pStyle w:val="NormalWeb"/>
        <w:spacing w:after="200"/>
        <w:rPr>
          <w:rFonts w:ascii="Arial" w:hAnsi="Arial" w:cs="Arial"/>
        </w:rPr>
      </w:pPr>
      <w:r w:rsidRPr="00FC2B4D">
        <w:rPr>
          <w:rStyle w:val="Emphasis"/>
          <w:rFonts w:ascii="Arial" w:hAnsi="Arial" w:cs="Arial"/>
        </w:rPr>
        <w:t>Accessibility</w:t>
      </w:r>
      <w:r w:rsidRPr="00FC2B4D">
        <w:rPr>
          <w:rFonts w:ascii="Arial" w:hAnsi="Arial" w:cs="Arial"/>
        </w:rPr>
        <w:br/>
        <w:t xml:space="preserve">The University of Guelph is committed to creating a barrier-free environment. Providing services for students is a shared responsibility among students, faculty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disability should contact Student Accessibility Services (formerly the Centre for Students with Disabilities) as soon as possible. </w:t>
      </w:r>
    </w:p>
    <w:p w14:paraId="265E7563" w14:textId="77777777" w:rsidR="00AC0AB0" w:rsidRPr="00FC2B4D" w:rsidRDefault="00AC0AB0" w:rsidP="00AC0AB0">
      <w:pPr>
        <w:pStyle w:val="NormalWeb"/>
        <w:spacing w:after="200"/>
        <w:rPr>
          <w:rFonts w:ascii="Arial" w:hAnsi="Arial" w:cs="Arial"/>
        </w:rPr>
      </w:pPr>
      <w:r w:rsidRPr="00FC2B4D">
        <w:rPr>
          <w:rFonts w:ascii="Arial" w:hAnsi="Arial" w:cs="Arial"/>
        </w:rPr>
        <w:t xml:space="preserve">For more information, contact </w:t>
      </w:r>
      <w:hyperlink r:id="rId13" w:history="1">
        <w:r w:rsidRPr="00FC2B4D">
          <w:rPr>
            <w:rStyle w:val="Hyperlink"/>
            <w:rFonts w:ascii="Arial" w:hAnsi="Arial" w:cs="Arial"/>
          </w:rPr>
          <w:t>Student Accessibility Services</w:t>
        </w:r>
      </w:hyperlink>
      <w:r w:rsidRPr="00FC2B4D">
        <w:rPr>
          <w:rFonts w:ascii="Arial" w:hAnsi="Arial" w:cs="Arial"/>
        </w:rPr>
        <w:t xml:space="preserve"> at 519-824-4120 ext. 56208 or email </w:t>
      </w:r>
      <w:r w:rsidR="00616821" w:rsidRPr="00FC2B4D">
        <w:rPr>
          <w:rFonts w:ascii="Arial" w:hAnsi="Arial" w:cs="Arial"/>
        </w:rPr>
        <w:t>csd@uoguelph.ca.</w:t>
      </w:r>
      <w:r w:rsidRPr="00FC2B4D">
        <w:rPr>
          <w:rFonts w:ascii="Arial" w:hAnsi="Arial" w:cs="Arial"/>
        </w:rPr>
        <w:t xml:space="preserve"> </w:t>
      </w:r>
    </w:p>
    <w:p w14:paraId="10CA1EAD" w14:textId="77777777" w:rsidR="00AC0AB0" w:rsidRPr="00FC2B4D" w:rsidRDefault="00AC0AB0" w:rsidP="00AC0AB0">
      <w:pPr>
        <w:pStyle w:val="NormalWeb"/>
        <w:spacing w:after="200"/>
        <w:rPr>
          <w:rFonts w:ascii="Arial" w:hAnsi="Arial" w:cs="Arial"/>
        </w:rPr>
      </w:pPr>
      <w:r w:rsidRPr="00FC2B4D">
        <w:rPr>
          <w:rStyle w:val="Heading1Char"/>
          <w:rFonts w:ascii="Arial" w:hAnsi="Arial" w:cs="Arial"/>
          <w:b/>
          <w:szCs w:val="24"/>
          <w:u w:val="single"/>
        </w:rPr>
        <w:t>Academic Misconduct</w:t>
      </w:r>
      <w:r w:rsidRPr="00FC2B4D">
        <w:rPr>
          <w:rFonts w:ascii="Arial" w:hAnsi="Arial" w:cs="Arial"/>
          <w:u w:val="single"/>
        </w:rPr>
        <w:br/>
      </w:r>
      <w:r w:rsidRPr="00FC2B4D">
        <w:rPr>
          <w:rFonts w:ascii="Arial" w:hAnsi="Arial" w:cs="Arial"/>
        </w:rP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35077FCE" w14:textId="77777777" w:rsidR="00AC0AB0" w:rsidRPr="00FC2B4D" w:rsidRDefault="00AC0AB0" w:rsidP="00AC0AB0">
      <w:pPr>
        <w:pStyle w:val="NormalWeb"/>
        <w:spacing w:after="200"/>
        <w:rPr>
          <w:rFonts w:ascii="Arial" w:hAnsi="Arial" w:cs="Arial"/>
        </w:rPr>
      </w:pPr>
      <w:r w:rsidRPr="00FC2B4D">
        <w:rPr>
          <w:rFonts w:ascii="Arial" w:hAnsi="Arial" w:cs="Arial"/>
        </w:rPr>
        <w:t xml:space="preserve">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p>
    <w:p w14:paraId="7BBEDB12" w14:textId="77777777" w:rsidR="00AC0AB0" w:rsidRPr="00FC2B4D" w:rsidRDefault="00AC0AB0" w:rsidP="00AC0AB0">
      <w:pPr>
        <w:pStyle w:val="NormalWeb"/>
        <w:spacing w:after="200"/>
        <w:rPr>
          <w:rFonts w:ascii="Arial" w:hAnsi="Arial" w:cs="Arial"/>
        </w:rPr>
      </w:pPr>
      <w:r w:rsidRPr="00FC2B4D">
        <w:rPr>
          <w:rFonts w:ascii="Arial" w:hAnsi="Arial" w:cs="Arial"/>
        </w:rPr>
        <w:t xml:space="preserve">The </w:t>
      </w:r>
      <w:hyperlink r:id="rId14" w:history="1">
        <w:r w:rsidRPr="00FC2B4D">
          <w:rPr>
            <w:rStyle w:val="Hyperlink"/>
            <w:rFonts w:ascii="Arial" w:hAnsi="Arial" w:cs="Arial"/>
          </w:rPr>
          <w:t>Academic Misconduct Policy</w:t>
        </w:r>
      </w:hyperlink>
      <w:r w:rsidRPr="00FC2B4D">
        <w:rPr>
          <w:rFonts w:ascii="Arial" w:hAnsi="Arial" w:cs="Arial"/>
        </w:rPr>
        <w:t xml:space="preserve"> is detailed in the Undergraduate Calendar.</w:t>
      </w:r>
      <w:r w:rsidRPr="00FC2B4D">
        <w:rPr>
          <w:rFonts w:ascii="Arial" w:hAnsi="Arial" w:cs="Arial"/>
        </w:rPr>
        <w:br/>
      </w:r>
    </w:p>
    <w:p w14:paraId="63E74E8D" w14:textId="77777777" w:rsidR="00AC0AB0" w:rsidRPr="00FC2B4D" w:rsidRDefault="00AC0AB0" w:rsidP="00AC0AB0">
      <w:pPr>
        <w:pStyle w:val="NormalWeb"/>
        <w:spacing w:after="200"/>
        <w:rPr>
          <w:rFonts w:ascii="Arial" w:hAnsi="Arial" w:cs="Arial"/>
        </w:rPr>
      </w:pPr>
      <w:r w:rsidRPr="00FC2B4D">
        <w:rPr>
          <w:rStyle w:val="Heading1Char"/>
          <w:rFonts w:ascii="Arial" w:hAnsi="Arial" w:cs="Arial"/>
          <w:b/>
          <w:szCs w:val="24"/>
          <w:u w:val="single"/>
        </w:rPr>
        <w:t>E-mail Communication</w:t>
      </w:r>
      <w:r w:rsidRPr="00FC2B4D">
        <w:rPr>
          <w:rFonts w:ascii="Arial" w:hAnsi="Arial" w:cs="Arial"/>
        </w:rPr>
        <w:br/>
        <w:t>As per university regulations, all students are required to check their &lt;uoguelph.ca&gt; e-mail account regularly: e-mail is the official route of communication between the University and its students.</w:t>
      </w:r>
    </w:p>
    <w:p w14:paraId="3BBD71BB" w14:textId="77777777" w:rsidR="00AC0AB0" w:rsidRPr="00FC2B4D" w:rsidRDefault="00AC0AB0" w:rsidP="00AC0AB0">
      <w:pPr>
        <w:pStyle w:val="NormalWeb"/>
        <w:spacing w:after="200"/>
        <w:rPr>
          <w:rFonts w:ascii="Arial" w:hAnsi="Arial" w:cs="Arial"/>
        </w:rPr>
      </w:pPr>
      <w:r w:rsidRPr="00FC2B4D">
        <w:rPr>
          <w:rStyle w:val="Emphasis"/>
          <w:rFonts w:ascii="Arial" w:hAnsi="Arial" w:cs="Arial"/>
        </w:rPr>
        <w:t>Drop Date</w:t>
      </w:r>
      <w:r w:rsidRPr="00FC2B4D">
        <w:rPr>
          <w:rFonts w:ascii="Arial" w:hAnsi="Arial" w:cs="Arial"/>
        </w:rPr>
        <w:br/>
        <w:t>The last date to drop one-semester courses, without academic penalty, is the 40</w:t>
      </w:r>
      <w:r w:rsidRPr="00FC2B4D">
        <w:rPr>
          <w:rFonts w:ascii="Arial" w:hAnsi="Arial" w:cs="Arial"/>
          <w:vertAlign w:val="superscript"/>
        </w:rPr>
        <w:t>th</w:t>
      </w:r>
      <w:r w:rsidRPr="00FC2B4D">
        <w:rPr>
          <w:rFonts w:ascii="Arial" w:hAnsi="Arial" w:cs="Arial"/>
        </w:rPr>
        <w:t xml:space="preserve"> class day.  To confirm the actual date please see the schedule of dates in the Undergraduate </w:t>
      </w:r>
      <w:r w:rsidRPr="00FC2B4D">
        <w:rPr>
          <w:rFonts w:ascii="Arial" w:hAnsi="Arial" w:cs="Arial"/>
        </w:rPr>
        <w:lastRenderedPageBreak/>
        <w:t xml:space="preserve">Calendar. For regulations and procedures for Dropping Courses, see the </w:t>
      </w:r>
      <w:hyperlink r:id="rId15" w:history="1">
        <w:r w:rsidRPr="00FC2B4D">
          <w:rPr>
            <w:rStyle w:val="Hyperlink"/>
            <w:rFonts w:ascii="Arial" w:hAnsi="Arial" w:cs="Arial"/>
          </w:rPr>
          <w:t>Undergraduate Calendar</w:t>
        </w:r>
      </w:hyperlink>
      <w:r w:rsidRPr="00FC2B4D">
        <w:rPr>
          <w:rFonts w:ascii="Arial" w:hAnsi="Arial" w:cs="Arial"/>
        </w:rPr>
        <w:t xml:space="preserve">. </w:t>
      </w:r>
    </w:p>
    <w:p w14:paraId="6DC0EC19" w14:textId="77777777" w:rsidR="00AC0AB0" w:rsidRPr="00FC2B4D" w:rsidRDefault="00AC0AB0" w:rsidP="00AC0AB0">
      <w:pPr>
        <w:pStyle w:val="NormalWeb"/>
        <w:spacing w:after="200"/>
        <w:rPr>
          <w:rFonts w:ascii="Arial" w:hAnsi="Arial" w:cs="Arial"/>
        </w:rPr>
      </w:pPr>
      <w:r w:rsidRPr="00FC2B4D">
        <w:rPr>
          <w:rStyle w:val="Emphasis"/>
          <w:rFonts w:ascii="Arial" w:hAnsi="Arial" w:cs="Arial"/>
        </w:rPr>
        <w:t>Copies of out-of-class assignments</w:t>
      </w:r>
      <w:r w:rsidRPr="00FC2B4D">
        <w:rPr>
          <w:rFonts w:ascii="Arial" w:hAnsi="Arial" w:cs="Arial"/>
        </w:rPr>
        <w:br/>
        <w:t>Keep paper and/or other reliable back-up copies of all out-of-class assignments: you may be asked to resubmit work at any time.</w:t>
      </w:r>
    </w:p>
    <w:p w14:paraId="1D2E5AC5" w14:textId="77777777" w:rsidR="00AC0AB0" w:rsidRPr="00FC2B4D" w:rsidRDefault="00AC0AB0" w:rsidP="00AC0AB0">
      <w:pPr>
        <w:pStyle w:val="NormalWeb"/>
        <w:spacing w:after="200"/>
        <w:rPr>
          <w:rFonts w:ascii="Arial" w:hAnsi="Arial" w:cs="Arial"/>
        </w:rPr>
      </w:pPr>
      <w:r w:rsidRPr="00FC2B4D">
        <w:rPr>
          <w:rStyle w:val="Emphasis"/>
          <w:rFonts w:ascii="Arial" w:hAnsi="Arial" w:cs="Arial"/>
        </w:rPr>
        <w:t>Recording of Materials</w:t>
      </w:r>
      <w:r w:rsidRPr="00FC2B4D">
        <w:rPr>
          <w:rStyle w:val="Emphasis"/>
          <w:rFonts w:ascii="Arial" w:hAnsi="Arial" w:cs="Arial"/>
        </w:rPr>
        <w:br/>
      </w:r>
      <w:r w:rsidRPr="00FC2B4D">
        <w:rPr>
          <w:rFonts w:ascii="Arial" w:hAnsi="Arial" w:cs="Arial"/>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165CE966" w14:textId="77777777" w:rsidR="000848B8" w:rsidRPr="00FC2B4D" w:rsidRDefault="000848B8" w:rsidP="004F6686">
      <w:pPr>
        <w:pStyle w:val="Title"/>
        <w:rPr>
          <w:rStyle w:val="Strong"/>
          <w:rFonts w:ascii="Arial" w:hAnsi="Arial" w:cs="Arial"/>
          <w:sz w:val="24"/>
          <w:szCs w:val="24"/>
        </w:rPr>
      </w:pPr>
    </w:p>
    <w:p w14:paraId="05729984" w14:textId="77777777" w:rsidR="00AC0AB0" w:rsidRPr="00FC2B4D" w:rsidRDefault="00AC0AB0" w:rsidP="004F6686">
      <w:pPr>
        <w:pStyle w:val="Title"/>
        <w:rPr>
          <w:rStyle w:val="Strong"/>
          <w:rFonts w:ascii="Arial" w:hAnsi="Arial" w:cs="Arial"/>
          <w:sz w:val="24"/>
          <w:szCs w:val="24"/>
        </w:rPr>
      </w:pPr>
      <w:r w:rsidRPr="00FC2B4D">
        <w:rPr>
          <w:rStyle w:val="Strong"/>
          <w:rFonts w:ascii="Arial" w:hAnsi="Arial" w:cs="Arial"/>
          <w:sz w:val="24"/>
          <w:szCs w:val="24"/>
        </w:rPr>
        <w:t>Campus Resources</w:t>
      </w:r>
    </w:p>
    <w:p w14:paraId="18781DEB" w14:textId="77777777" w:rsidR="00AC0AB0" w:rsidRPr="00FC2B4D" w:rsidRDefault="00AC0AB0" w:rsidP="00AC0AB0">
      <w:pPr>
        <w:pStyle w:val="NormalWeb"/>
        <w:spacing w:before="0" w:after="0"/>
        <w:rPr>
          <w:rFonts w:ascii="Arial" w:hAnsi="Arial" w:cs="Arial"/>
        </w:rPr>
      </w:pPr>
      <w:r w:rsidRPr="00FC2B4D">
        <w:rPr>
          <w:rStyle w:val="Emphasis"/>
          <w:rFonts w:ascii="Arial" w:hAnsi="Arial" w:cs="Arial"/>
        </w:rPr>
        <w:t>If you are concerned about any aspect of your academic program</w:t>
      </w:r>
      <w:r w:rsidRPr="00FC2B4D">
        <w:rPr>
          <w:rFonts w:ascii="Arial" w:hAnsi="Arial" w:cs="Arial"/>
          <w:u w:val="single"/>
        </w:rPr>
        <w:t>:</w:t>
      </w:r>
    </w:p>
    <w:p w14:paraId="5320865A" w14:textId="77777777" w:rsidR="00AC0AB0" w:rsidRPr="00FC2B4D" w:rsidRDefault="003D1A74" w:rsidP="003D1A74">
      <w:pPr>
        <w:pStyle w:val="ListParagraph"/>
        <w:rPr>
          <w:rFonts w:ascii="Arial" w:hAnsi="Arial" w:cs="Arial"/>
          <w:u w:val="single"/>
        </w:rPr>
      </w:pPr>
      <w:r w:rsidRPr="00FC2B4D">
        <w:rPr>
          <w:rFonts w:ascii="Arial" w:hAnsi="Arial" w:cs="Arial"/>
        </w:rPr>
        <w:t>M</w:t>
      </w:r>
      <w:r w:rsidR="00AC0AB0" w:rsidRPr="00FC2B4D">
        <w:rPr>
          <w:rFonts w:ascii="Arial" w:hAnsi="Arial" w:cs="Arial"/>
        </w:rPr>
        <w:t xml:space="preserve">ake an appointment with a </w:t>
      </w:r>
      <w:hyperlink r:id="rId16" w:history="1">
        <w:r w:rsidR="00AC0AB0" w:rsidRPr="00FC2B4D">
          <w:rPr>
            <w:rStyle w:val="Hyperlink"/>
            <w:rFonts w:ascii="Arial" w:hAnsi="Arial" w:cs="Arial"/>
          </w:rPr>
          <w:t>Program Counsellor</w:t>
        </w:r>
      </w:hyperlink>
      <w:r w:rsidR="00AC0AB0" w:rsidRPr="00FC2B4D">
        <w:rPr>
          <w:rFonts w:ascii="Arial" w:hAnsi="Arial" w:cs="Arial"/>
        </w:rPr>
        <w:t xml:space="preserve"> in your degree program. </w:t>
      </w:r>
      <w:hyperlink r:id="rId17" w:history="1"/>
      <w:r w:rsidR="00AC0AB0" w:rsidRPr="00FC2B4D">
        <w:rPr>
          <w:rFonts w:ascii="Arial" w:hAnsi="Arial" w:cs="Arial"/>
        </w:rPr>
        <w:t xml:space="preserve"> </w:t>
      </w:r>
    </w:p>
    <w:p w14:paraId="21CF1D90" w14:textId="77777777" w:rsidR="00AC0AB0" w:rsidRPr="00FC2B4D" w:rsidRDefault="00AC0AB0" w:rsidP="00AC0AB0">
      <w:pPr>
        <w:pStyle w:val="NormalWeb"/>
        <w:spacing w:after="0"/>
        <w:rPr>
          <w:rFonts w:ascii="Arial" w:hAnsi="Arial" w:cs="Arial"/>
          <w:u w:val="single"/>
        </w:rPr>
      </w:pPr>
      <w:r w:rsidRPr="00FC2B4D">
        <w:rPr>
          <w:rStyle w:val="Emphasis"/>
          <w:rFonts w:ascii="Arial" w:hAnsi="Arial" w:cs="Arial"/>
        </w:rPr>
        <w:t>If you are struggling to succeed academically</w:t>
      </w:r>
      <w:r w:rsidRPr="00FC2B4D">
        <w:rPr>
          <w:rFonts w:ascii="Arial" w:hAnsi="Arial" w:cs="Arial"/>
          <w:u w:val="single"/>
        </w:rPr>
        <w:t>:</w:t>
      </w:r>
    </w:p>
    <w:p w14:paraId="21ADE240" w14:textId="77777777" w:rsidR="00AC0AB0" w:rsidRPr="00FC2B4D" w:rsidRDefault="00AC0AB0" w:rsidP="003D1A74">
      <w:pPr>
        <w:pStyle w:val="ListParagraph"/>
        <w:rPr>
          <w:rFonts w:ascii="Arial" w:hAnsi="Arial" w:cs="Arial"/>
          <w:u w:val="single"/>
        </w:rPr>
      </w:pPr>
      <w:r w:rsidRPr="00FC2B4D">
        <w:rPr>
          <w:rFonts w:ascii="Arial" w:hAnsi="Arial" w:cs="Arial"/>
        </w:rPr>
        <w:t xml:space="preserve">There are numerous academic resources offered by the </w:t>
      </w:r>
      <w:hyperlink r:id="rId18" w:history="1">
        <w:r w:rsidRPr="00FC2B4D">
          <w:rPr>
            <w:rStyle w:val="Hyperlink"/>
            <w:rFonts w:ascii="Arial" w:hAnsi="Arial" w:cs="Arial"/>
          </w:rPr>
          <w:t>Learning Commons</w:t>
        </w:r>
      </w:hyperlink>
      <w:r w:rsidRPr="00FC2B4D">
        <w:rPr>
          <w:rFonts w:ascii="Arial" w:hAnsi="Arial" w:cs="Arial"/>
        </w:rPr>
        <w:t xml:space="preserve"> including, Supported Learning Groups for a variety of courses, workshops related to time management, taking multiple choice exams, and general study skills. You can also set up individualized appointments with a learning specialist. </w:t>
      </w:r>
    </w:p>
    <w:p w14:paraId="26CD68EC" w14:textId="77777777" w:rsidR="00AC0AB0" w:rsidRPr="00FC2B4D" w:rsidRDefault="00AC0AB0" w:rsidP="00AC0AB0">
      <w:pPr>
        <w:pStyle w:val="NormalWeb"/>
        <w:spacing w:before="0" w:after="0"/>
        <w:rPr>
          <w:rStyle w:val="Emphasis"/>
          <w:rFonts w:ascii="Arial" w:hAnsi="Arial" w:cs="Arial"/>
        </w:rPr>
      </w:pPr>
      <w:r w:rsidRPr="00FC2B4D">
        <w:rPr>
          <w:rStyle w:val="Emphasis"/>
          <w:rFonts w:ascii="Arial" w:hAnsi="Arial" w:cs="Arial"/>
        </w:rPr>
        <w:t xml:space="preserve">If you are struggling with personal or health issues: </w:t>
      </w:r>
    </w:p>
    <w:p w14:paraId="313EFE00" w14:textId="77777777" w:rsidR="00AC0AB0" w:rsidRPr="00FC2B4D" w:rsidRDefault="00FC6431" w:rsidP="003D1A74">
      <w:pPr>
        <w:pStyle w:val="ListParagraph"/>
        <w:rPr>
          <w:rFonts w:ascii="Arial" w:hAnsi="Arial" w:cs="Arial"/>
        </w:rPr>
      </w:pPr>
      <w:hyperlink r:id="rId19" w:history="1">
        <w:r w:rsidR="00AC0AB0" w:rsidRPr="00FC2B4D">
          <w:rPr>
            <w:rStyle w:val="Hyperlink"/>
            <w:rFonts w:ascii="Arial" w:hAnsi="Arial" w:cs="Arial"/>
          </w:rPr>
          <w:t>Counselling services</w:t>
        </w:r>
      </w:hyperlink>
      <w:r w:rsidR="00AC0AB0" w:rsidRPr="00FC2B4D">
        <w:rPr>
          <w:rFonts w:ascii="Arial" w:hAnsi="Arial" w:cs="Arial"/>
        </w:rPr>
        <w:t xml:space="preserve"> offers individualized appointments to help students work through personal struggles that may be impacting their academic performance. </w:t>
      </w:r>
    </w:p>
    <w:p w14:paraId="58A31ECA" w14:textId="77777777" w:rsidR="00AC0AB0" w:rsidRPr="00FC2B4D" w:rsidRDefault="00FC6431" w:rsidP="003D1A74">
      <w:pPr>
        <w:pStyle w:val="ListParagraph"/>
        <w:rPr>
          <w:rFonts w:ascii="Arial" w:hAnsi="Arial" w:cs="Arial"/>
        </w:rPr>
      </w:pPr>
      <w:hyperlink r:id="rId20" w:history="1">
        <w:r w:rsidR="00AC0AB0" w:rsidRPr="00FC2B4D">
          <w:rPr>
            <w:rStyle w:val="Hyperlink"/>
            <w:rFonts w:ascii="Arial" w:hAnsi="Arial" w:cs="Arial"/>
          </w:rPr>
          <w:t>Student Health Services</w:t>
        </w:r>
      </w:hyperlink>
      <w:r w:rsidR="00AC0AB0" w:rsidRPr="00FC2B4D">
        <w:rPr>
          <w:rFonts w:ascii="Arial" w:hAnsi="Arial" w:cs="Arial"/>
        </w:rPr>
        <w:t xml:space="preserve"> is located on campus and is available to provide medical attention. </w:t>
      </w:r>
    </w:p>
    <w:p w14:paraId="04E10E98" w14:textId="77777777" w:rsidR="00AC0AB0" w:rsidRPr="00FC2B4D" w:rsidRDefault="00AC0AB0" w:rsidP="003D1A74">
      <w:pPr>
        <w:pStyle w:val="ListParagraph"/>
        <w:rPr>
          <w:rFonts w:ascii="Arial" w:hAnsi="Arial" w:cs="Arial"/>
        </w:rPr>
      </w:pPr>
      <w:r w:rsidRPr="00FC2B4D">
        <w:rPr>
          <w:rFonts w:ascii="Arial" w:hAnsi="Arial" w:cs="Arial"/>
        </w:rPr>
        <w:t xml:space="preserve">For support related to stress and anxiety, besides Health Services and Counselling Services, </w:t>
      </w:r>
      <w:hyperlink r:id="rId21" w:history="1">
        <w:r w:rsidRPr="00FC2B4D">
          <w:rPr>
            <w:rStyle w:val="Hyperlink"/>
            <w:rFonts w:ascii="Arial" w:hAnsi="Arial" w:cs="Arial"/>
          </w:rPr>
          <w:t>Kathy Somers</w:t>
        </w:r>
      </w:hyperlink>
      <w:r w:rsidRPr="00FC2B4D">
        <w:rPr>
          <w:rFonts w:ascii="Arial" w:hAnsi="Arial" w:cs="Arial"/>
        </w:rPr>
        <w:t xml:space="preserve"> runs training workshops and one-on-one sessions related to stress management and high performance situations.  </w:t>
      </w:r>
    </w:p>
    <w:p w14:paraId="48F97D37" w14:textId="77777777" w:rsidR="00AC0AB0" w:rsidRPr="00FC2B4D" w:rsidRDefault="00AC0AB0" w:rsidP="00AC0AB0">
      <w:pPr>
        <w:pStyle w:val="NormalWeb"/>
        <w:spacing w:before="0" w:after="0"/>
        <w:rPr>
          <w:rStyle w:val="Emphasis"/>
          <w:rFonts w:ascii="Arial" w:hAnsi="Arial" w:cs="Arial"/>
        </w:rPr>
      </w:pPr>
      <w:r w:rsidRPr="00FC2B4D">
        <w:rPr>
          <w:rStyle w:val="Emphasis"/>
          <w:rFonts w:ascii="Arial" w:hAnsi="Arial" w:cs="Arial"/>
        </w:rPr>
        <w:t>If you have a documented disability or think you may have a disability:</w:t>
      </w:r>
    </w:p>
    <w:p w14:paraId="26456FF6" w14:textId="77777777" w:rsidR="00AC0AB0" w:rsidRPr="00FC2B4D" w:rsidRDefault="00FC6431" w:rsidP="003D1A74">
      <w:pPr>
        <w:pStyle w:val="ListParagraph"/>
        <w:rPr>
          <w:rFonts w:ascii="Arial" w:hAnsi="Arial" w:cs="Arial"/>
          <w:b/>
        </w:rPr>
      </w:pPr>
      <w:hyperlink r:id="rId22" w:history="1">
        <w:r w:rsidR="00AC0AB0" w:rsidRPr="00FC2B4D">
          <w:rPr>
            <w:rStyle w:val="Hyperlink"/>
            <w:rFonts w:ascii="Arial" w:hAnsi="Arial" w:cs="Arial"/>
          </w:rPr>
          <w:t>Student Accessibility Services</w:t>
        </w:r>
      </w:hyperlink>
      <w:r w:rsidR="00AC0AB0" w:rsidRPr="00FC2B4D">
        <w:rPr>
          <w:rFonts w:ascii="Arial" w:hAnsi="Arial" w:cs="Arial"/>
        </w:rPr>
        <w:t xml:space="preserve"> (SAS) formerly Centre for Students with Disabilities can provide services and support for students with a documented learning or physical disability. They can also provide information about how to be tested for a learning disability.  </w:t>
      </w:r>
    </w:p>
    <w:p w14:paraId="50E5070F" w14:textId="77777777" w:rsidR="00AC0AB0" w:rsidRPr="00FC2B4D" w:rsidRDefault="00AC0AB0" w:rsidP="00AC0AB0">
      <w:pPr>
        <w:pStyle w:val="NormalWeb"/>
        <w:spacing w:after="200"/>
        <w:rPr>
          <w:rFonts w:ascii="Arial" w:hAnsi="Arial" w:cs="Arial"/>
        </w:rPr>
      </w:pPr>
    </w:p>
    <w:p w14:paraId="7D4CAA5B" w14:textId="77777777" w:rsidR="00DB7B11" w:rsidRPr="00FC2B4D" w:rsidRDefault="00DB7B11">
      <w:pPr>
        <w:rPr>
          <w:rFonts w:ascii="Arial" w:hAnsi="Arial" w:cs="Arial"/>
        </w:rPr>
      </w:pPr>
    </w:p>
    <w:sectPr w:rsidR="00DB7B11" w:rsidRPr="00FC2B4D" w:rsidSect="00977D49">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461D8" w14:textId="77777777" w:rsidR="00FC6431" w:rsidRDefault="00FC6431" w:rsidP="007357F2">
      <w:r>
        <w:separator/>
      </w:r>
    </w:p>
  </w:endnote>
  <w:endnote w:type="continuationSeparator" w:id="0">
    <w:p w14:paraId="41B1A3AE" w14:textId="77777777" w:rsidR="00FC6431" w:rsidRDefault="00FC6431" w:rsidP="0073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50931"/>
      <w:docPartObj>
        <w:docPartGallery w:val="Page Numbers (Bottom of Page)"/>
        <w:docPartUnique/>
      </w:docPartObj>
    </w:sdtPr>
    <w:sdtEndPr>
      <w:rPr>
        <w:noProof/>
      </w:rPr>
    </w:sdtEndPr>
    <w:sdtContent>
      <w:p w14:paraId="1F561D4A" w14:textId="77777777" w:rsidR="007357F2" w:rsidRDefault="007357F2">
        <w:pPr>
          <w:pStyle w:val="Footer"/>
          <w:jc w:val="right"/>
        </w:pPr>
        <w:r>
          <w:fldChar w:fldCharType="begin"/>
        </w:r>
        <w:r>
          <w:instrText xml:space="preserve"> PAGE   \* MERGEFORMAT </w:instrText>
        </w:r>
        <w:r>
          <w:fldChar w:fldCharType="separate"/>
        </w:r>
        <w:r w:rsidR="006733BD">
          <w:rPr>
            <w:noProof/>
          </w:rPr>
          <w:t>1</w:t>
        </w:r>
        <w:r>
          <w:rPr>
            <w:noProof/>
          </w:rPr>
          <w:fldChar w:fldCharType="end"/>
        </w:r>
      </w:p>
    </w:sdtContent>
  </w:sdt>
  <w:p w14:paraId="45AE63C5" w14:textId="77777777" w:rsidR="007357F2" w:rsidRDefault="00735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1CD6E" w14:textId="77777777" w:rsidR="00FC6431" w:rsidRDefault="00FC6431" w:rsidP="007357F2">
      <w:r>
        <w:separator/>
      </w:r>
    </w:p>
  </w:footnote>
  <w:footnote w:type="continuationSeparator" w:id="0">
    <w:p w14:paraId="18D34022" w14:textId="77777777" w:rsidR="00FC6431" w:rsidRDefault="00FC6431" w:rsidP="00735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15A3"/>
    <w:multiLevelType w:val="hybridMultilevel"/>
    <w:tmpl w:val="A7864DE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A940748"/>
    <w:multiLevelType w:val="hybridMultilevel"/>
    <w:tmpl w:val="022A46E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50367BFC"/>
    <w:multiLevelType w:val="hybridMultilevel"/>
    <w:tmpl w:val="8830265C"/>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6FD7573F"/>
    <w:multiLevelType w:val="hybridMultilevel"/>
    <w:tmpl w:val="76168C4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AB0"/>
    <w:rsid w:val="000116A8"/>
    <w:rsid w:val="00056AEF"/>
    <w:rsid w:val="00060FB1"/>
    <w:rsid w:val="000848B8"/>
    <w:rsid w:val="000C0428"/>
    <w:rsid w:val="00116A37"/>
    <w:rsid w:val="00162046"/>
    <w:rsid w:val="001675C1"/>
    <w:rsid w:val="001C0085"/>
    <w:rsid w:val="00210BA3"/>
    <w:rsid w:val="002974F5"/>
    <w:rsid w:val="00310C0B"/>
    <w:rsid w:val="00382BE7"/>
    <w:rsid w:val="003A1EEF"/>
    <w:rsid w:val="003A3A29"/>
    <w:rsid w:val="003C0890"/>
    <w:rsid w:val="003D1A74"/>
    <w:rsid w:val="00415160"/>
    <w:rsid w:val="004A1DD0"/>
    <w:rsid w:val="004A3369"/>
    <w:rsid w:val="004B0B02"/>
    <w:rsid w:val="004B52EA"/>
    <w:rsid w:val="004F6686"/>
    <w:rsid w:val="00504FED"/>
    <w:rsid w:val="00521DBE"/>
    <w:rsid w:val="00613F46"/>
    <w:rsid w:val="00616821"/>
    <w:rsid w:val="006274B3"/>
    <w:rsid w:val="006429F5"/>
    <w:rsid w:val="00665248"/>
    <w:rsid w:val="006733BD"/>
    <w:rsid w:val="006E7B18"/>
    <w:rsid w:val="00704D10"/>
    <w:rsid w:val="007129A9"/>
    <w:rsid w:val="00713565"/>
    <w:rsid w:val="007357F2"/>
    <w:rsid w:val="00736F59"/>
    <w:rsid w:val="007420FE"/>
    <w:rsid w:val="007860F3"/>
    <w:rsid w:val="007D6738"/>
    <w:rsid w:val="00871A3A"/>
    <w:rsid w:val="00874AE0"/>
    <w:rsid w:val="0088594F"/>
    <w:rsid w:val="00886498"/>
    <w:rsid w:val="008A0D68"/>
    <w:rsid w:val="00913369"/>
    <w:rsid w:val="00930D25"/>
    <w:rsid w:val="00931DBD"/>
    <w:rsid w:val="00944665"/>
    <w:rsid w:val="009469B7"/>
    <w:rsid w:val="009664EB"/>
    <w:rsid w:val="00977D49"/>
    <w:rsid w:val="00981FC6"/>
    <w:rsid w:val="009851D4"/>
    <w:rsid w:val="00990F0E"/>
    <w:rsid w:val="009B6425"/>
    <w:rsid w:val="00AC0AB0"/>
    <w:rsid w:val="00B000ED"/>
    <w:rsid w:val="00B11765"/>
    <w:rsid w:val="00B16748"/>
    <w:rsid w:val="00B34402"/>
    <w:rsid w:val="00B83E72"/>
    <w:rsid w:val="00BF321A"/>
    <w:rsid w:val="00C758F6"/>
    <w:rsid w:val="00C8175E"/>
    <w:rsid w:val="00C905C7"/>
    <w:rsid w:val="00CB3A85"/>
    <w:rsid w:val="00CF6D4A"/>
    <w:rsid w:val="00D854AA"/>
    <w:rsid w:val="00DA27D9"/>
    <w:rsid w:val="00DB7B11"/>
    <w:rsid w:val="00E04164"/>
    <w:rsid w:val="00EA6FFA"/>
    <w:rsid w:val="00EF4497"/>
    <w:rsid w:val="00F23FEA"/>
    <w:rsid w:val="00F9477A"/>
    <w:rsid w:val="00FC2B4D"/>
    <w:rsid w:val="00FC64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89E9F"/>
  <w15:docId w15:val="{C1636BE2-C895-46D5-85FD-417A0EEAD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AB0"/>
    <w:pPr>
      <w:spacing w:after="0" w:line="240" w:lineRule="auto"/>
    </w:pPr>
    <w:rPr>
      <w:rFonts w:eastAsiaTheme="minorEastAsia"/>
      <w:sz w:val="24"/>
      <w:szCs w:val="24"/>
    </w:rPr>
  </w:style>
  <w:style w:type="paragraph" w:styleId="Heading1">
    <w:name w:val="heading 1"/>
    <w:aliases w:val="Heading"/>
    <w:basedOn w:val="Heading2"/>
    <w:next w:val="Normal"/>
    <w:link w:val="Heading1Char"/>
    <w:uiPriority w:val="9"/>
    <w:qFormat/>
    <w:rsid w:val="00DA27D9"/>
    <w:pPr>
      <w:spacing w:before="480"/>
      <w:outlineLvl w:val="0"/>
    </w:pPr>
    <w:rPr>
      <w:rFonts w:asciiTheme="minorHAnsi" w:hAnsiTheme="minorHAnsi"/>
      <w:b w:val="0"/>
      <w:bCs w:val="0"/>
      <w:color w:val="auto"/>
      <w:sz w:val="24"/>
      <w:szCs w:val="28"/>
    </w:rPr>
  </w:style>
  <w:style w:type="paragraph" w:styleId="Heading2">
    <w:name w:val="heading 2"/>
    <w:basedOn w:val="Normal"/>
    <w:next w:val="Normal"/>
    <w:link w:val="Heading2Char"/>
    <w:uiPriority w:val="9"/>
    <w:unhideWhenUsed/>
    <w:qFormat/>
    <w:rsid w:val="004F668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AB0"/>
    <w:pPr>
      <w:ind w:left="720"/>
      <w:contextualSpacing/>
    </w:pPr>
  </w:style>
  <w:style w:type="paragraph" w:styleId="NormalWeb">
    <w:name w:val="Normal (Web)"/>
    <w:basedOn w:val="Normal"/>
    <w:uiPriority w:val="99"/>
    <w:unhideWhenUsed/>
    <w:rsid w:val="00AC0AB0"/>
    <w:pPr>
      <w:spacing w:before="100" w:beforeAutospacing="1" w:after="100" w:afterAutospacing="1"/>
    </w:pPr>
    <w:rPr>
      <w:rFonts w:ascii="Times New Roman" w:eastAsia="Times New Roman" w:hAnsi="Times New Roman" w:cs="Times New Roman"/>
      <w:lang w:eastAsia="en-CA"/>
    </w:rPr>
  </w:style>
  <w:style w:type="character" w:styleId="Hyperlink">
    <w:name w:val="Hyperlink"/>
    <w:basedOn w:val="DefaultParagraphFont"/>
    <w:uiPriority w:val="99"/>
    <w:unhideWhenUsed/>
    <w:rsid w:val="00AC0AB0"/>
    <w:rPr>
      <w:color w:val="0000FF"/>
      <w:u w:val="single"/>
    </w:rPr>
  </w:style>
  <w:style w:type="table" w:styleId="TableGrid">
    <w:name w:val="Table Grid"/>
    <w:basedOn w:val="TableNormal"/>
    <w:uiPriority w:val="39"/>
    <w:rsid w:val="00AC0AB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0AB0"/>
    <w:rPr>
      <w:b/>
      <w:bCs/>
    </w:rPr>
  </w:style>
  <w:style w:type="character" w:styleId="FollowedHyperlink">
    <w:name w:val="FollowedHyperlink"/>
    <w:basedOn w:val="DefaultParagraphFont"/>
    <w:uiPriority w:val="99"/>
    <w:semiHidden/>
    <w:unhideWhenUsed/>
    <w:rsid w:val="00616821"/>
    <w:rPr>
      <w:color w:val="800080" w:themeColor="followedHyperlink"/>
      <w:u w:val="single"/>
    </w:rPr>
  </w:style>
  <w:style w:type="paragraph" w:styleId="Title">
    <w:name w:val="Title"/>
    <w:basedOn w:val="Normal"/>
    <w:link w:val="TitleChar"/>
    <w:uiPriority w:val="10"/>
    <w:qFormat/>
    <w:rsid w:val="007420FE"/>
    <w:pPr>
      <w:pBdr>
        <w:bottom w:val="single" w:sz="8" w:space="4" w:color="4F81BD" w:themeColor="accent1"/>
      </w:pBdr>
      <w:spacing w:after="300"/>
      <w:contextualSpacing/>
      <w:jc w:val="center"/>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7420FE"/>
    <w:rPr>
      <w:rFonts w:eastAsiaTheme="majorEastAsia" w:cstheme="majorBidi"/>
      <w:b/>
      <w:spacing w:val="5"/>
      <w:kern w:val="28"/>
      <w:sz w:val="32"/>
      <w:szCs w:val="52"/>
    </w:rPr>
  </w:style>
  <w:style w:type="paragraph" w:styleId="Subtitle">
    <w:name w:val="Subtitle"/>
    <w:basedOn w:val="Normal"/>
    <w:link w:val="SubtitleChar"/>
    <w:uiPriority w:val="11"/>
    <w:qFormat/>
    <w:rsid w:val="004F6686"/>
    <w:pPr>
      <w:numPr>
        <w:ilvl w:val="1"/>
      </w:numPr>
    </w:pPr>
    <w:rPr>
      <w:rFonts w:eastAsiaTheme="majorEastAsia" w:cstheme="majorBidi"/>
      <w:b/>
      <w:iCs/>
      <w:spacing w:val="15"/>
      <w:sz w:val="28"/>
    </w:rPr>
  </w:style>
  <w:style w:type="character" w:customStyle="1" w:styleId="SubtitleChar">
    <w:name w:val="Subtitle Char"/>
    <w:basedOn w:val="DefaultParagraphFont"/>
    <w:link w:val="Subtitle"/>
    <w:uiPriority w:val="11"/>
    <w:rsid w:val="004F6686"/>
    <w:rPr>
      <w:rFonts w:eastAsiaTheme="majorEastAsia" w:cstheme="majorBidi"/>
      <w:b/>
      <w:iCs/>
      <w:spacing w:val="15"/>
      <w:sz w:val="28"/>
      <w:szCs w:val="24"/>
    </w:rPr>
  </w:style>
  <w:style w:type="character" w:customStyle="1" w:styleId="Heading1Char">
    <w:name w:val="Heading 1 Char"/>
    <w:aliases w:val="Heading Char"/>
    <w:basedOn w:val="DefaultParagraphFont"/>
    <w:link w:val="Heading1"/>
    <w:uiPriority w:val="9"/>
    <w:rsid w:val="00DA27D9"/>
    <w:rPr>
      <w:rFonts w:eastAsiaTheme="majorEastAsia" w:cstheme="majorBidi"/>
      <w:sz w:val="24"/>
      <w:szCs w:val="28"/>
    </w:rPr>
  </w:style>
  <w:style w:type="character" w:styleId="Emphasis">
    <w:name w:val="Emphasis"/>
    <w:basedOn w:val="DefaultParagraphFont"/>
    <w:uiPriority w:val="20"/>
    <w:qFormat/>
    <w:rsid w:val="007420FE"/>
    <w:rPr>
      <w:rFonts w:asciiTheme="minorHAnsi" w:hAnsiTheme="minorHAnsi"/>
      <w:b/>
      <w:i w:val="0"/>
      <w:iCs/>
      <w:sz w:val="24"/>
      <w:u w:val="single"/>
    </w:rPr>
  </w:style>
  <w:style w:type="table" w:styleId="LightList">
    <w:name w:val="Light List"/>
    <w:basedOn w:val="TableNormal"/>
    <w:uiPriority w:val="61"/>
    <w:rsid w:val="007420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2Char">
    <w:name w:val="Heading 2 Char"/>
    <w:basedOn w:val="DefaultParagraphFont"/>
    <w:link w:val="Heading2"/>
    <w:uiPriority w:val="9"/>
    <w:rsid w:val="004F668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357F2"/>
    <w:pPr>
      <w:tabs>
        <w:tab w:val="center" w:pos="4680"/>
        <w:tab w:val="right" w:pos="9360"/>
      </w:tabs>
    </w:pPr>
  </w:style>
  <w:style w:type="character" w:customStyle="1" w:styleId="HeaderChar">
    <w:name w:val="Header Char"/>
    <w:basedOn w:val="DefaultParagraphFont"/>
    <w:link w:val="Header"/>
    <w:uiPriority w:val="99"/>
    <w:rsid w:val="007357F2"/>
    <w:rPr>
      <w:rFonts w:eastAsiaTheme="minorEastAsia"/>
      <w:sz w:val="24"/>
      <w:szCs w:val="24"/>
    </w:rPr>
  </w:style>
  <w:style w:type="paragraph" w:styleId="Footer">
    <w:name w:val="footer"/>
    <w:basedOn w:val="Normal"/>
    <w:link w:val="FooterChar"/>
    <w:uiPriority w:val="99"/>
    <w:unhideWhenUsed/>
    <w:rsid w:val="007357F2"/>
    <w:pPr>
      <w:tabs>
        <w:tab w:val="center" w:pos="4680"/>
        <w:tab w:val="right" w:pos="9360"/>
      </w:tabs>
    </w:pPr>
  </w:style>
  <w:style w:type="character" w:customStyle="1" w:styleId="FooterChar">
    <w:name w:val="Footer Char"/>
    <w:basedOn w:val="DefaultParagraphFont"/>
    <w:link w:val="Footer"/>
    <w:uiPriority w:val="99"/>
    <w:rsid w:val="007357F2"/>
    <w:rPr>
      <w:rFonts w:eastAsiaTheme="minorEastAsia"/>
      <w:sz w:val="24"/>
      <w:szCs w:val="24"/>
    </w:rPr>
  </w:style>
  <w:style w:type="paragraph" w:styleId="NoSpacing">
    <w:name w:val="No Spacing"/>
    <w:uiPriority w:val="1"/>
    <w:qFormat/>
    <w:rsid w:val="007357F2"/>
    <w:pPr>
      <w:spacing w:after="0" w:line="240" w:lineRule="auto"/>
    </w:pPr>
    <w:rPr>
      <w:rFonts w:ascii="Arial" w:hAnsi="Arial" w:cs="Arial"/>
      <w:color w:val="365F91" w:themeColor="accent1" w:themeShade="BF"/>
    </w:rPr>
  </w:style>
  <w:style w:type="paragraph" w:styleId="BalloonText">
    <w:name w:val="Balloon Text"/>
    <w:basedOn w:val="Normal"/>
    <w:link w:val="BalloonTextChar"/>
    <w:uiPriority w:val="99"/>
    <w:semiHidden/>
    <w:unhideWhenUsed/>
    <w:rsid w:val="00930D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D25"/>
    <w:rPr>
      <w:rFonts w:ascii="Segoe UI" w:eastAsiaTheme="minorEastAsia" w:hAnsi="Segoe UI" w:cs="Segoe UI"/>
      <w:sz w:val="18"/>
      <w:szCs w:val="18"/>
    </w:rPr>
  </w:style>
  <w:style w:type="paragraph" w:styleId="Revision">
    <w:name w:val="Revision"/>
    <w:hidden/>
    <w:uiPriority w:val="99"/>
    <w:semiHidden/>
    <w:rsid w:val="003A1EEF"/>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59271">
      <w:bodyDiv w:val="1"/>
      <w:marLeft w:val="0"/>
      <w:marRight w:val="0"/>
      <w:marTop w:val="0"/>
      <w:marBottom w:val="0"/>
      <w:divBdr>
        <w:top w:val="none" w:sz="0" w:space="0" w:color="auto"/>
        <w:left w:val="none" w:sz="0" w:space="0" w:color="auto"/>
        <w:bottom w:val="none" w:sz="0" w:space="0" w:color="auto"/>
        <w:right w:val="none" w:sz="0" w:space="0" w:color="auto"/>
      </w:divBdr>
    </w:div>
    <w:div w:id="1173912381">
      <w:bodyDiv w:val="1"/>
      <w:marLeft w:val="0"/>
      <w:marRight w:val="0"/>
      <w:marTop w:val="0"/>
      <w:marBottom w:val="0"/>
      <w:divBdr>
        <w:top w:val="none" w:sz="0" w:space="0" w:color="auto"/>
        <w:left w:val="none" w:sz="0" w:space="0" w:color="auto"/>
        <w:bottom w:val="none" w:sz="0" w:space="0" w:color="auto"/>
        <w:right w:val="none" w:sz="0" w:space="0" w:color="auto"/>
      </w:divBdr>
    </w:div>
    <w:div w:id="17459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galleryofguelph.ca/" TargetMode="External"/><Relationship Id="rId13" Type="http://schemas.openxmlformats.org/officeDocument/2006/relationships/hyperlink" Target="http://www.uoguelph.ca/csd/" TargetMode="External"/><Relationship Id="rId18" Type="http://schemas.openxmlformats.org/officeDocument/2006/relationships/hyperlink" Target="http://www.lib.uoguelph.ca/get-assistance" TargetMode="External"/><Relationship Id="rId3" Type="http://schemas.openxmlformats.org/officeDocument/2006/relationships/styles" Target="styles.xml"/><Relationship Id="rId21" Type="http://schemas.openxmlformats.org/officeDocument/2006/relationships/hyperlink" Target="http://www.uoguelph.ca/~ksomers/" TargetMode="External"/><Relationship Id="rId7" Type="http://schemas.openxmlformats.org/officeDocument/2006/relationships/endnotes" Target="endnotes.xml"/><Relationship Id="rId12" Type="http://schemas.openxmlformats.org/officeDocument/2006/relationships/hyperlink" Target="http://www.uoguelph.ca/registrar/calendars/undergraduate/current/c08/c08-ac.shtml" TargetMode="External"/><Relationship Id="rId17" Type="http://schemas.openxmlformats.org/officeDocument/2006/relationships/hyperlink" Target="http://www.bsc.uoguelph.ca/index.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oguelph.ca/uaic/programcounsellors" TargetMode="External"/><Relationship Id="rId20" Type="http://schemas.openxmlformats.org/officeDocument/2006/relationships/hyperlink" Target="https://www.uoguelph.ca/studenthealthservices/clin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p.americansforthearts.org/sites/default/files/documents/practical-lessons/lesson_3.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oguelph.ca/registrar/calendars/undergraduate/current/c08/c08-drop.shtml" TargetMode="External"/><Relationship Id="rId23" Type="http://schemas.openxmlformats.org/officeDocument/2006/relationships/footer" Target="footer1.xml"/><Relationship Id="rId10" Type="http://schemas.openxmlformats.org/officeDocument/2006/relationships/hyperlink" Target="file:///C:\Users\inga\AppData\Roaming\Microsoft\Word\.%20www.pact.ca;%20www.oaag.org;%20www.carfac.ca;%20www.theatreontario.ca%20;%20www.opera.ca;%20www.orchestrascanad%20a.org%20%20www.tapa.org;%20www.arcco.ca;%20www.museumsontario.%20ca" TargetMode="External"/><Relationship Id="rId19" Type="http://schemas.openxmlformats.org/officeDocument/2006/relationships/hyperlink" Target="https://www.uoguelph.ca/counselling/" TargetMode="External"/><Relationship Id="rId4" Type="http://schemas.openxmlformats.org/officeDocument/2006/relationships/settings" Target="settings.xml"/><Relationship Id="rId9" Type="http://schemas.openxmlformats.org/officeDocument/2006/relationships/hyperlink" Target="http://artsconsulting.com/wp-content/uploads/2016/04/insights_july_2014.pdf" TargetMode="External"/><Relationship Id="rId14" Type="http://schemas.openxmlformats.org/officeDocument/2006/relationships/hyperlink" Target="http://www.uoguelph.ca/registrar/calendars/undergraduate/current/c08/c08-amisconduct.shtml" TargetMode="External"/><Relationship Id="rId22" Type="http://schemas.openxmlformats.org/officeDocument/2006/relationships/hyperlink" Target="https://www.uoguelph.ca/c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0FB2B-AD86-5248-8C1B-026B0AC39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hpollock</dc:creator>
  <cp:keywords/>
  <dc:description/>
  <cp:lastModifiedBy>inga untiks</cp:lastModifiedBy>
  <cp:revision>6</cp:revision>
  <cp:lastPrinted>2019-01-07T15:33:00Z</cp:lastPrinted>
  <dcterms:created xsi:type="dcterms:W3CDTF">2022-01-02T22:32:00Z</dcterms:created>
  <dcterms:modified xsi:type="dcterms:W3CDTF">2022-01-04T22:44:00Z</dcterms:modified>
</cp:coreProperties>
</file>