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BC93" w14:textId="01C7CDAE" w:rsidR="00C567DF" w:rsidRDefault="00C567DF" w:rsidP="002F70C8">
      <w:pPr>
        <w:pStyle w:val="Heading1"/>
        <w:jc w:val="center"/>
      </w:pPr>
      <w:bookmarkStart w:id="0" w:name="_Toc123654141"/>
      <w:r>
        <w:t>Introduction to Philosophy: Social and Political Issues</w:t>
      </w:r>
      <w:bookmarkEnd w:id="0"/>
    </w:p>
    <w:p w14:paraId="3D1C4618" w14:textId="28D67716" w:rsidR="00371C4A" w:rsidRDefault="00371C4A" w:rsidP="002F70C8">
      <w:pPr>
        <w:pStyle w:val="Heading2"/>
        <w:jc w:val="center"/>
      </w:pPr>
      <w:bookmarkStart w:id="1" w:name="_Toc123654142"/>
      <w:r>
        <w:t>Phil 1010 Syllabus</w:t>
      </w:r>
      <w:bookmarkEnd w:id="1"/>
    </w:p>
    <w:p w14:paraId="46A34B1A" w14:textId="35D68DC4" w:rsidR="00C567DF" w:rsidRPr="002F70C8" w:rsidRDefault="00C567DF" w:rsidP="002F70C8">
      <w:pPr>
        <w:spacing w:after="0" w:line="240" w:lineRule="auto"/>
        <w:jc w:val="center"/>
        <w:rPr>
          <w:b/>
          <w:bCs/>
        </w:rPr>
      </w:pPr>
      <w:r w:rsidRPr="002F70C8">
        <w:rPr>
          <w:b/>
          <w:bCs/>
        </w:rPr>
        <w:t>Section 0</w:t>
      </w:r>
      <w:r w:rsidR="005B70DE">
        <w:rPr>
          <w:b/>
          <w:bCs/>
        </w:rPr>
        <w:t>2</w:t>
      </w:r>
    </w:p>
    <w:p w14:paraId="205282F2" w14:textId="47A70D45" w:rsidR="00371C4A" w:rsidRPr="002F70C8" w:rsidRDefault="001A44FF" w:rsidP="002F70C8">
      <w:pPr>
        <w:spacing w:after="0" w:line="240" w:lineRule="auto"/>
        <w:jc w:val="center"/>
        <w:rPr>
          <w:b/>
          <w:bCs/>
        </w:rPr>
      </w:pPr>
      <w:r>
        <w:rPr>
          <w:b/>
          <w:bCs/>
        </w:rPr>
        <w:t>Winter</w:t>
      </w:r>
      <w:r w:rsidR="00371C4A" w:rsidRPr="002F70C8">
        <w:rPr>
          <w:b/>
          <w:bCs/>
        </w:rPr>
        <w:t xml:space="preserve"> 202</w:t>
      </w:r>
      <w:r>
        <w:rPr>
          <w:b/>
          <w:bCs/>
        </w:rPr>
        <w:t>3</w:t>
      </w:r>
    </w:p>
    <w:p w14:paraId="5EA8B9F7" w14:textId="0B34AB56" w:rsidR="00371C4A" w:rsidRDefault="00AE72F1" w:rsidP="002F70C8">
      <w:pPr>
        <w:spacing w:after="0" w:line="240" w:lineRule="auto"/>
        <w:jc w:val="center"/>
        <w:rPr>
          <w:b/>
          <w:bCs/>
        </w:rPr>
      </w:pPr>
      <w:r w:rsidRPr="002F70C8">
        <w:rPr>
          <w:b/>
          <w:bCs/>
        </w:rPr>
        <w:t>0.50 credit</w:t>
      </w:r>
    </w:p>
    <w:p w14:paraId="7E9DC2C1" w14:textId="55799742" w:rsidR="00D2707F" w:rsidRDefault="00D2707F" w:rsidP="002F70C8">
      <w:pPr>
        <w:spacing w:after="0" w:line="240" w:lineRule="auto"/>
        <w:jc w:val="center"/>
      </w:pPr>
      <w:r>
        <w:t>MCKN 2</w:t>
      </w:r>
      <w:r w:rsidR="002C00E5">
        <w:t>28</w:t>
      </w:r>
      <w:r w:rsidR="0091409A">
        <w:t xml:space="preserve"> (87 Trent Lane)</w:t>
      </w:r>
    </w:p>
    <w:p w14:paraId="29C00B7A" w14:textId="77777777" w:rsidR="00D2707F" w:rsidRPr="002F70C8" w:rsidRDefault="00D2707F" w:rsidP="002F70C8">
      <w:pPr>
        <w:spacing w:after="0" w:line="240" w:lineRule="auto"/>
        <w:jc w:val="center"/>
        <w:rPr>
          <w:b/>
          <w:bCs/>
        </w:rPr>
      </w:pPr>
    </w:p>
    <w:tbl>
      <w:tblPr>
        <w:tblStyle w:val="TableGrid"/>
        <w:tblW w:w="0" w:type="auto"/>
        <w:tblLook w:val="04A0" w:firstRow="1" w:lastRow="0" w:firstColumn="1" w:lastColumn="0" w:noHBand="0" w:noVBand="1"/>
      </w:tblPr>
      <w:tblGrid>
        <w:gridCol w:w="3235"/>
        <w:gridCol w:w="6115"/>
      </w:tblGrid>
      <w:tr w:rsidR="00201EFB" w14:paraId="485D7BF7" w14:textId="77777777" w:rsidTr="00916A1F">
        <w:tc>
          <w:tcPr>
            <w:tcW w:w="3235" w:type="dxa"/>
          </w:tcPr>
          <w:p w14:paraId="4413C96F" w14:textId="7DB5DB63" w:rsidR="00201EFB" w:rsidRPr="00201EFB" w:rsidRDefault="00201EFB" w:rsidP="00201EFB">
            <w:pPr>
              <w:rPr>
                <w:rFonts w:cstheme="minorHAnsi"/>
              </w:rPr>
            </w:pPr>
            <w:bookmarkStart w:id="2" w:name="_Toc123654143"/>
            <w:r w:rsidRPr="00201EFB">
              <w:rPr>
                <w:rStyle w:val="Heading3Char"/>
                <w:rFonts w:asciiTheme="minorHAnsi" w:hAnsiTheme="minorHAnsi" w:cstheme="minorHAnsi"/>
                <w:sz w:val="22"/>
                <w:szCs w:val="22"/>
              </w:rPr>
              <w:t>Instructor:</w:t>
            </w:r>
            <w:bookmarkEnd w:id="2"/>
            <w:r w:rsidRPr="00201EFB">
              <w:rPr>
                <w:rFonts w:cstheme="minorHAnsi"/>
              </w:rPr>
              <w:t xml:space="preserve"> </w:t>
            </w:r>
            <w:r w:rsidR="00916A1F">
              <w:rPr>
                <w:rFonts w:cstheme="minorHAnsi"/>
              </w:rPr>
              <w:t>D</w:t>
            </w:r>
            <w:r w:rsidR="00916A1F">
              <w:t xml:space="preserve">r. </w:t>
            </w:r>
            <w:r w:rsidRPr="00201EFB">
              <w:rPr>
                <w:rFonts w:cstheme="minorHAnsi"/>
              </w:rPr>
              <w:t>Jason C. Robinson</w:t>
            </w:r>
          </w:p>
          <w:p w14:paraId="1ACD86A5" w14:textId="77777777" w:rsidR="00201EFB" w:rsidRPr="00201EFB" w:rsidRDefault="00201EFB" w:rsidP="00F52517">
            <w:pPr>
              <w:rPr>
                <w:rStyle w:val="Heading3Char"/>
                <w:rFonts w:asciiTheme="minorHAnsi" w:hAnsiTheme="minorHAnsi" w:cstheme="minorHAnsi"/>
                <w:sz w:val="22"/>
                <w:szCs w:val="22"/>
              </w:rPr>
            </w:pPr>
          </w:p>
        </w:tc>
        <w:tc>
          <w:tcPr>
            <w:tcW w:w="6115" w:type="dxa"/>
          </w:tcPr>
          <w:p w14:paraId="45CB7A1D" w14:textId="77777777" w:rsidR="00201EFB" w:rsidRPr="00201EFB" w:rsidRDefault="00201EFB" w:rsidP="00201EFB">
            <w:pPr>
              <w:rPr>
                <w:rFonts w:cstheme="minorHAnsi"/>
              </w:rPr>
            </w:pPr>
            <w:bookmarkStart w:id="3" w:name="_Toc123654144"/>
            <w:r w:rsidRPr="00201EFB">
              <w:rPr>
                <w:rStyle w:val="Heading3Char"/>
                <w:rFonts w:asciiTheme="minorHAnsi" w:hAnsiTheme="minorHAnsi" w:cstheme="minorHAnsi"/>
                <w:sz w:val="22"/>
                <w:szCs w:val="22"/>
              </w:rPr>
              <w:t>Office Hours:</w:t>
            </w:r>
            <w:bookmarkEnd w:id="3"/>
            <w:r w:rsidRPr="00201EFB">
              <w:rPr>
                <w:rFonts w:cstheme="minorHAnsi"/>
              </w:rPr>
              <w:t xml:space="preserve"> Virtual, by appointment.</w:t>
            </w:r>
          </w:p>
          <w:p w14:paraId="59B32349" w14:textId="77777777" w:rsidR="00201EFB" w:rsidRPr="00201EFB" w:rsidRDefault="00201EFB" w:rsidP="00F52517">
            <w:pPr>
              <w:rPr>
                <w:rStyle w:val="Heading3Char"/>
                <w:rFonts w:asciiTheme="minorHAnsi" w:hAnsiTheme="minorHAnsi" w:cstheme="minorHAnsi"/>
                <w:sz w:val="22"/>
                <w:szCs w:val="22"/>
              </w:rPr>
            </w:pPr>
          </w:p>
        </w:tc>
      </w:tr>
      <w:tr w:rsidR="00201EFB" w14:paraId="4E6E13CC" w14:textId="77777777" w:rsidTr="00916A1F">
        <w:tc>
          <w:tcPr>
            <w:tcW w:w="3235" w:type="dxa"/>
          </w:tcPr>
          <w:p w14:paraId="2E767E45" w14:textId="5AC86939" w:rsidR="005A67F1" w:rsidRPr="005A67F1" w:rsidRDefault="00201EFB" w:rsidP="005A67F1">
            <w:pPr>
              <w:pStyle w:val="Heading3"/>
              <w:outlineLvl w:val="2"/>
              <w:rPr>
                <w:rFonts w:asciiTheme="minorHAnsi" w:hAnsiTheme="minorHAnsi" w:cstheme="minorHAnsi"/>
                <w:sz w:val="22"/>
                <w:szCs w:val="22"/>
              </w:rPr>
            </w:pPr>
            <w:bookmarkStart w:id="4" w:name="_Toc123654145"/>
            <w:r w:rsidRPr="00201EFB">
              <w:rPr>
                <w:rFonts w:asciiTheme="minorHAnsi" w:hAnsiTheme="minorHAnsi" w:cstheme="minorHAnsi"/>
                <w:sz w:val="22"/>
                <w:szCs w:val="22"/>
              </w:rPr>
              <w:t xml:space="preserve">Email: </w:t>
            </w:r>
            <w:hyperlink r:id="rId6" w:history="1">
              <w:r w:rsidRPr="00201EFB">
                <w:rPr>
                  <w:rStyle w:val="Hyperlink"/>
                  <w:rFonts w:asciiTheme="minorHAnsi" w:hAnsiTheme="minorHAnsi" w:cstheme="minorHAnsi"/>
                  <w:sz w:val="22"/>
                  <w:szCs w:val="22"/>
                </w:rPr>
                <w:t>robinsoj@uoguelph.ca</w:t>
              </w:r>
              <w:bookmarkEnd w:id="4"/>
            </w:hyperlink>
            <w:r w:rsidRPr="00201EFB">
              <w:rPr>
                <w:rFonts w:asciiTheme="minorHAnsi" w:hAnsiTheme="minorHAnsi" w:cstheme="minorHAnsi"/>
                <w:sz w:val="22"/>
                <w:szCs w:val="22"/>
              </w:rPr>
              <w:t xml:space="preserve"> </w:t>
            </w:r>
          </w:p>
          <w:p w14:paraId="45698168" w14:textId="77777777" w:rsidR="00201EFB" w:rsidRPr="00201EFB" w:rsidRDefault="00201EFB" w:rsidP="00FA4546">
            <w:pPr>
              <w:pStyle w:val="Heading3"/>
              <w:outlineLvl w:val="2"/>
              <w:rPr>
                <w:rStyle w:val="Heading3Char"/>
                <w:rFonts w:asciiTheme="minorHAnsi" w:hAnsiTheme="minorHAnsi" w:cstheme="minorHAnsi"/>
                <w:sz w:val="22"/>
                <w:szCs w:val="22"/>
              </w:rPr>
            </w:pPr>
          </w:p>
        </w:tc>
        <w:tc>
          <w:tcPr>
            <w:tcW w:w="6115" w:type="dxa"/>
          </w:tcPr>
          <w:p w14:paraId="5065875A" w14:textId="7F73487F" w:rsidR="001B6E18" w:rsidRPr="001B6E18" w:rsidRDefault="00201EFB" w:rsidP="00F52517">
            <w:pPr>
              <w:rPr>
                <w:rStyle w:val="Heading3Char"/>
                <w:rFonts w:asciiTheme="minorHAnsi" w:hAnsiTheme="minorHAnsi" w:cstheme="minorHAnsi"/>
                <w:sz w:val="22"/>
                <w:szCs w:val="22"/>
              </w:rPr>
            </w:pPr>
            <w:bookmarkStart w:id="5" w:name="_Toc123654146"/>
            <w:r w:rsidRPr="001B6E18">
              <w:rPr>
                <w:rStyle w:val="Heading3Char"/>
                <w:rFonts w:asciiTheme="minorHAnsi" w:hAnsiTheme="minorHAnsi" w:cstheme="minorHAnsi"/>
                <w:sz w:val="22"/>
                <w:szCs w:val="22"/>
              </w:rPr>
              <w:t>Delivery Method:</w:t>
            </w:r>
            <w:bookmarkEnd w:id="5"/>
            <w:r w:rsidRPr="001B6E18">
              <w:rPr>
                <w:rStyle w:val="Heading3Char"/>
                <w:rFonts w:asciiTheme="minorHAnsi" w:hAnsiTheme="minorHAnsi" w:cstheme="minorHAnsi"/>
                <w:sz w:val="22"/>
                <w:szCs w:val="22"/>
              </w:rPr>
              <w:t xml:space="preserve"> </w:t>
            </w:r>
          </w:p>
          <w:p w14:paraId="301B91F4" w14:textId="69D155B5" w:rsidR="005B70DE" w:rsidRPr="00916A1F" w:rsidRDefault="00916A1F" w:rsidP="00F52517">
            <w:pPr>
              <w:pStyle w:val="ListParagraph"/>
              <w:numPr>
                <w:ilvl w:val="0"/>
                <w:numId w:val="11"/>
              </w:numPr>
              <w:rPr>
                <w:rStyle w:val="Heading3Char"/>
                <w:rFonts w:asciiTheme="minorHAnsi" w:hAnsiTheme="minorHAnsi" w:cstheme="minorHAnsi"/>
                <w:sz w:val="22"/>
                <w:szCs w:val="22"/>
              </w:rPr>
            </w:pPr>
            <w:bookmarkStart w:id="6" w:name="_Toc123654147"/>
            <w:r w:rsidRPr="00916A1F">
              <w:rPr>
                <w:rStyle w:val="Heading3Char"/>
                <w:rFonts w:asciiTheme="minorHAnsi" w:hAnsiTheme="minorHAnsi" w:cstheme="minorHAnsi"/>
                <w:sz w:val="22"/>
                <w:szCs w:val="22"/>
              </w:rPr>
              <w:t xml:space="preserve">Campus </w:t>
            </w:r>
            <w:r w:rsidR="005B70DE" w:rsidRPr="00916A1F">
              <w:rPr>
                <w:rStyle w:val="Heading3Char"/>
                <w:rFonts w:asciiTheme="minorHAnsi" w:hAnsiTheme="minorHAnsi" w:cstheme="minorHAnsi"/>
                <w:sz w:val="22"/>
                <w:szCs w:val="22"/>
              </w:rPr>
              <w:t>Lecture</w:t>
            </w:r>
            <w:r w:rsidRPr="00916A1F">
              <w:rPr>
                <w:rStyle w:val="Heading3Char"/>
                <w:rFonts w:asciiTheme="minorHAnsi" w:hAnsiTheme="minorHAnsi" w:cstheme="minorHAnsi"/>
                <w:sz w:val="22"/>
                <w:szCs w:val="22"/>
              </w:rPr>
              <w:t>s</w:t>
            </w:r>
            <w:r w:rsidR="005B70DE" w:rsidRPr="00916A1F">
              <w:rPr>
                <w:rStyle w:val="Heading3Char"/>
                <w:rFonts w:asciiTheme="minorHAnsi" w:hAnsiTheme="minorHAnsi" w:cstheme="minorHAnsi"/>
                <w:sz w:val="22"/>
                <w:szCs w:val="22"/>
              </w:rPr>
              <w:t xml:space="preserve">: </w:t>
            </w:r>
            <w:r w:rsidR="002C00E5" w:rsidRPr="00916A1F">
              <w:rPr>
                <w:rStyle w:val="Heading3Char"/>
                <w:rFonts w:asciiTheme="minorHAnsi" w:hAnsiTheme="minorHAnsi" w:cstheme="minorHAnsi"/>
                <w:sz w:val="22"/>
                <w:szCs w:val="22"/>
              </w:rPr>
              <w:t>Mondays 3:30-5:20</w:t>
            </w:r>
            <w:r w:rsidR="005B70DE" w:rsidRPr="00916A1F">
              <w:rPr>
                <w:rStyle w:val="Heading3Char"/>
                <w:rFonts w:asciiTheme="minorHAnsi" w:hAnsiTheme="minorHAnsi" w:cstheme="minorHAnsi"/>
                <w:sz w:val="22"/>
                <w:szCs w:val="22"/>
              </w:rPr>
              <w:t xml:space="preserve"> on campus</w:t>
            </w:r>
            <w:bookmarkEnd w:id="6"/>
          </w:p>
          <w:p w14:paraId="0DC26134" w14:textId="1ED1F306" w:rsidR="001B6E18" w:rsidRPr="00916A1F" w:rsidRDefault="005B70DE" w:rsidP="00F52517">
            <w:pPr>
              <w:pStyle w:val="ListParagraph"/>
              <w:numPr>
                <w:ilvl w:val="0"/>
                <w:numId w:val="11"/>
              </w:numPr>
              <w:rPr>
                <w:rStyle w:val="Heading3Char"/>
                <w:rFonts w:asciiTheme="minorHAnsi" w:hAnsiTheme="minorHAnsi" w:cstheme="minorHAnsi"/>
                <w:sz w:val="22"/>
                <w:szCs w:val="22"/>
              </w:rPr>
            </w:pPr>
            <w:bookmarkStart w:id="7" w:name="_Toc123654148"/>
            <w:r w:rsidRPr="00916A1F">
              <w:rPr>
                <w:rStyle w:val="Heading3Char"/>
                <w:rFonts w:asciiTheme="minorHAnsi" w:hAnsiTheme="minorHAnsi" w:cstheme="minorHAnsi"/>
                <w:sz w:val="22"/>
                <w:szCs w:val="22"/>
              </w:rPr>
              <w:t xml:space="preserve">Virtual </w:t>
            </w:r>
            <w:r w:rsidR="002C00E5" w:rsidRPr="00916A1F">
              <w:rPr>
                <w:rStyle w:val="Heading3Char"/>
                <w:rFonts w:asciiTheme="minorHAnsi" w:hAnsiTheme="minorHAnsi" w:cstheme="minorHAnsi"/>
                <w:sz w:val="22"/>
                <w:szCs w:val="22"/>
              </w:rPr>
              <w:t>S</w:t>
            </w:r>
            <w:r w:rsidRPr="00916A1F">
              <w:rPr>
                <w:rStyle w:val="Heading3Char"/>
                <w:rFonts w:asciiTheme="minorHAnsi" w:hAnsiTheme="minorHAnsi" w:cstheme="minorHAnsi"/>
                <w:sz w:val="22"/>
                <w:szCs w:val="22"/>
              </w:rPr>
              <w:t>eminars</w:t>
            </w:r>
            <w:r w:rsidR="002C00E5" w:rsidRPr="00916A1F">
              <w:rPr>
                <w:rStyle w:val="Heading3Char"/>
                <w:rFonts w:asciiTheme="minorHAnsi" w:hAnsiTheme="minorHAnsi" w:cstheme="minorHAnsi"/>
                <w:sz w:val="22"/>
                <w:szCs w:val="22"/>
              </w:rPr>
              <w:t>:</w:t>
            </w:r>
            <w:r w:rsidRPr="00916A1F">
              <w:rPr>
                <w:rStyle w:val="Heading3Char"/>
                <w:rFonts w:asciiTheme="minorHAnsi" w:hAnsiTheme="minorHAnsi" w:cstheme="minorHAnsi"/>
                <w:sz w:val="22"/>
                <w:szCs w:val="22"/>
              </w:rPr>
              <w:t xml:space="preserve"> Fridays </w:t>
            </w:r>
            <w:r w:rsidR="002C00E5" w:rsidRPr="00916A1F">
              <w:rPr>
                <w:rStyle w:val="Heading3Char"/>
                <w:rFonts w:asciiTheme="minorHAnsi" w:hAnsiTheme="minorHAnsi" w:cstheme="minorHAnsi"/>
                <w:sz w:val="22"/>
                <w:szCs w:val="22"/>
              </w:rPr>
              <w:t>11</w:t>
            </w:r>
            <w:r w:rsidRPr="00916A1F">
              <w:rPr>
                <w:rStyle w:val="Heading3Char"/>
                <w:rFonts w:asciiTheme="minorHAnsi" w:hAnsiTheme="minorHAnsi" w:cstheme="minorHAnsi"/>
                <w:sz w:val="22"/>
                <w:szCs w:val="22"/>
              </w:rPr>
              <w:t>:30-1</w:t>
            </w:r>
            <w:r w:rsidR="002C00E5" w:rsidRPr="00916A1F">
              <w:rPr>
                <w:rStyle w:val="Heading3Char"/>
                <w:rFonts w:asciiTheme="minorHAnsi" w:hAnsiTheme="minorHAnsi" w:cstheme="minorHAnsi"/>
                <w:sz w:val="22"/>
                <w:szCs w:val="22"/>
              </w:rPr>
              <w:t>2</w:t>
            </w:r>
            <w:r w:rsidRPr="00916A1F">
              <w:rPr>
                <w:rStyle w:val="Heading3Char"/>
                <w:rFonts w:asciiTheme="minorHAnsi" w:hAnsiTheme="minorHAnsi" w:cstheme="minorHAnsi"/>
                <w:sz w:val="22"/>
                <w:szCs w:val="22"/>
              </w:rPr>
              <w:t xml:space="preserve">:20 and 1:30-2:20 </w:t>
            </w:r>
            <w:r w:rsidR="0012314A" w:rsidRPr="00916A1F">
              <w:rPr>
                <w:rStyle w:val="Heading3Char"/>
                <w:rFonts w:asciiTheme="minorHAnsi" w:hAnsiTheme="minorHAnsi" w:cstheme="minorHAnsi"/>
                <w:sz w:val="22"/>
                <w:szCs w:val="22"/>
              </w:rPr>
              <w:br/>
            </w:r>
            <w:r w:rsidRPr="00916A1F">
              <w:rPr>
                <w:rStyle w:val="Heading3Char"/>
                <w:rFonts w:asciiTheme="minorHAnsi" w:hAnsiTheme="minorHAnsi" w:cstheme="minorHAnsi"/>
                <w:sz w:val="22"/>
                <w:szCs w:val="22"/>
              </w:rPr>
              <w:t>(</w:t>
            </w:r>
            <w:r w:rsidR="0012314A" w:rsidRPr="00916A1F">
              <w:rPr>
                <w:rStyle w:val="Heading3Char"/>
                <w:rFonts w:asciiTheme="minorHAnsi" w:hAnsiTheme="minorHAnsi" w:cstheme="minorHAnsi"/>
                <w:sz w:val="22"/>
                <w:szCs w:val="22"/>
              </w:rPr>
              <w:t xml:space="preserve">See </w:t>
            </w:r>
            <w:proofErr w:type="spellStart"/>
            <w:r w:rsidR="0012314A" w:rsidRPr="00916A1F">
              <w:rPr>
                <w:rStyle w:val="Heading3Char"/>
                <w:rFonts w:asciiTheme="minorHAnsi" w:hAnsiTheme="minorHAnsi" w:cstheme="minorHAnsi"/>
                <w:sz w:val="22"/>
                <w:szCs w:val="22"/>
              </w:rPr>
              <w:t>Web</w:t>
            </w:r>
            <w:r w:rsidR="00653C9B" w:rsidRPr="00916A1F">
              <w:rPr>
                <w:rStyle w:val="Heading3Char"/>
                <w:rFonts w:asciiTheme="minorHAnsi" w:hAnsiTheme="minorHAnsi" w:cstheme="minorHAnsi"/>
                <w:sz w:val="22"/>
                <w:szCs w:val="22"/>
              </w:rPr>
              <w:t>A</w:t>
            </w:r>
            <w:r w:rsidR="0012314A" w:rsidRPr="00916A1F">
              <w:rPr>
                <w:rStyle w:val="Heading3Char"/>
                <w:rFonts w:asciiTheme="minorHAnsi" w:hAnsiTheme="minorHAnsi" w:cstheme="minorHAnsi"/>
                <w:sz w:val="22"/>
                <w:szCs w:val="22"/>
              </w:rPr>
              <w:t>dvisor</w:t>
            </w:r>
            <w:proofErr w:type="spellEnd"/>
            <w:r w:rsidR="0012314A" w:rsidRPr="00916A1F">
              <w:rPr>
                <w:rStyle w:val="Heading3Char"/>
                <w:rFonts w:asciiTheme="minorHAnsi" w:hAnsiTheme="minorHAnsi" w:cstheme="minorHAnsi"/>
                <w:sz w:val="22"/>
                <w:szCs w:val="22"/>
              </w:rPr>
              <w:t xml:space="preserve"> for your section/seminar)</w:t>
            </w:r>
            <w:bookmarkEnd w:id="7"/>
          </w:p>
          <w:p w14:paraId="7B9641FA" w14:textId="55988793" w:rsidR="00201EFB" w:rsidRPr="001B6E18" w:rsidRDefault="00201EFB" w:rsidP="00F52517">
            <w:pPr>
              <w:rPr>
                <w:rStyle w:val="Heading3Char"/>
                <w:rFonts w:asciiTheme="minorHAnsi" w:hAnsiTheme="minorHAnsi" w:cstheme="minorHAnsi"/>
                <w:sz w:val="22"/>
                <w:szCs w:val="22"/>
              </w:rPr>
            </w:pPr>
          </w:p>
        </w:tc>
      </w:tr>
    </w:tbl>
    <w:sdt>
      <w:sdtPr>
        <w:rPr>
          <w:rFonts w:asciiTheme="minorHAnsi" w:eastAsiaTheme="minorHAnsi" w:hAnsiTheme="minorHAnsi" w:cstheme="minorBidi"/>
          <w:color w:val="auto"/>
          <w:sz w:val="22"/>
          <w:szCs w:val="22"/>
          <w:lang w:val="en-CA"/>
        </w:rPr>
        <w:id w:val="-1780786804"/>
        <w:docPartObj>
          <w:docPartGallery w:val="Table of Contents"/>
          <w:docPartUnique/>
        </w:docPartObj>
      </w:sdtPr>
      <w:sdtEndPr>
        <w:rPr>
          <w:b/>
          <w:bCs/>
          <w:noProof/>
        </w:rPr>
      </w:sdtEndPr>
      <w:sdtContent>
        <w:p w14:paraId="1344ECFA" w14:textId="04B120E8" w:rsidR="002F70C8" w:rsidRDefault="00916A1F" w:rsidP="00916A1F">
          <w:pPr>
            <w:pStyle w:val="TOCHeading"/>
            <w:spacing w:before="0" w:line="240" w:lineRule="auto"/>
          </w:pPr>
          <w:r>
            <w:rPr>
              <w:rFonts w:asciiTheme="minorHAnsi" w:eastAsiaTheme="minorHAnsi" w:hAnsiTheme="minorHAnsi" w:cstheme="minorBidi"/>
              <w:color w:val="auto"/>
              <w:sz w:val="22"/>
              <w:szCs w:val="22"/>
              <w:lang w:val="en-CA"/>
            </w:rPr>
            <w:br/>
          </w:r>
          <w:r w:rsidR="002F70C8">
            <w:t>Table of Contents</w:t>
          </w:r>
        </w:p>
        <w:p w14:paraId="366D0B2E" w14:textId="7D1062EB" w:rsidR="00916A1F" w:rsidRDefault="002F70C8" w:rsidP="00916A1F">
          <w:pPr>
            <w:pStyle w:val="TOC1"/>
            <w:tabs>
              <w:tab w:val="right" w:leader="dot" w:pos="9350"/>
            </w:tabs>
            <w:spacing w:after="0" w:line="240" w:lineRule="auto"/>
            <w:rPr>
              <w:rFonts w:eastAsiaTheme="minorEastAsia"/>
              <w:noProof/>
              <w:lang w:val="en-US"/>
            </w:rPr>
          </w:pPr>
          <w:r>
            <w:fldChar w:fldCharType="begin"/>
          </w:r>
          <w:r>
            <w:instrText xml:space="preserve"> TOC \o "1-3" \h \z \u </w:instrText>
          </w:r>
          <w:r>
            <w:fldChar w:fldCharType="separate"/>
          </w:r>
        </w:p>
        <w:p w14:paraId="1052BF5A" w14:textId="67C8D1DF" w:rsidR="00916A1F" w:rsidRDefault="00916A1F" w:rsidP="00916A1F">
          <w:pPr>
            <w:pStyle w:val="TOC1"/>
            <w:tabs>
              <w:tab w:val="right" w:leader="dot" w:pos="9350"/>
            </w:tabs>
            <w:spacing w:after="0" w:line="240" w:lineRule="auto"/>
            <w:rPr>
              <w:rFonts w:eastAsiaTheme="minorEastAsia"/>
              <w:noProof/>
              <w:lang w:val="en-US"/>
            </w:rPr>
          </w:pPr>
          <w:hyperlink w:anchor="_Toc123654149" w:history="1">
            <w:r w:rsidRPr="00EA0BA2">
              <w:rPr>
                <w:rStyle w:val="Hyperlink"/>
                <w:noProof/>
              </w:rPr>
              <w:t>Course Details</w:t>
            </w:r>
            <w:r>
              <w:rPr>
                <w:noProof/>
                <w:webHidden/>
              </w:rPr>
              <w:tab/>
            </w:r>
            <w:r>
              <w:rPr>
                <w:noProof/>
                <w:webHidden/>
              </w:rPr>
              <w:fldChar w:fldCharType="begin"/>
            </w:r>
            <w:r>
              <w:rPr>
                <w:noProof/>
                <w:webHidden/>
              </w:rPr>
              <w:instrText xml:space="preserve"> PAGEREF _Toc123654149 \h </w:instrText>
            </w:r>
            <w:r>
              <w:rPr>
                <w:noProof/>
                <w:webHidden/>
              </w:rPr>
            </w:r>
            <w:r>
              <w:rPr>
                <w:noProof/>
                <w:webHidden/>
              </w:rPr>
              <w:fldChar w:fldCharType="separate"/>
            </w:r>
            <w:r w:rsidR="00C87003">
              <w:rPr>
                <w:noProof/>
                <w:webHidden/>
              </w:rPr>
              <w:t>2</w:t>
            </w:r>
            <w:r>
              <w:rPr>
                <w:noProof/>
                <w:webHidden/>
              </w:rPr>
              <w:fldChar w:fldCharType="end"/>
            </w:r>
          </w:hyperlink>
        </w:p>
        <w:p w14:paraId="518398CA" w14:textId="07832492" w:rsidR="00916A1F" w:rsidRDefault="00916A1F" w:rsidP="00916A1F">
          <w:pPr>
            <w:pStyle w:val="TOC2"/>
            <w:tabs>
              <w:tab w:val="right" w:leader="dot" w:pos="9350"/>
            </w:tabs>
            <w:spacing w:after="0" w:line="240" w:lineRule="auto"/>
            <w:rPr>
              <w:rFonts w:eastAsiaTheme="minorEastAsia"/>
              <w:noProof/>
              <w:lang w:val="en-US"/>
            </w:rPr>
          </w:pPr>
          <w:hyperlink w:anchor="_Toc123654150" w:history="1">
            <w:r w:rsidRPr="00EA0BA2">
              <w:rPr>
                <w:rStyle w:val="Hyperlink"/>
                <w:noProof/>
              </w:rPr>
              <w:t>Course Description</w:t>
            </w:r>
            <w:r>
              <w:rPr>
                <w:noProof/>
                <w:webHidden/>
              </w:rPr>
              <w:tab/>
            </w:r>
            <w:r>
              <w:rPr>
                <w:noProof/>
                <w:webHidden/>
              </w:rPr>
              <w:fldChar w:fldCharType="begin"/>
            </w:r>
            <w:r>
              <w:rPr>
                <w:noProof/>
                <w:webHidden/>
              </w:rPr>
              <w:instrText xml:space="preserve"> PAGEREF _Toc123654150 \h </w:instrText>
            </w:r>
            <w:r>
              <w:rPr>
                <w:noProof/>
                <w:webHidden/>
              </w:rPr>
            </w:r>
            <w:r>
              <w:rPr>
                <w:noProof/>
                <w:webHidden/>
              </w:rPr>
              <w:fldChar w:fldCharType="separate"/>
            </w:r>
            <w:r w:rsidR="00C87003">
              <w:rPr>
                <w:noProof/>
                <w:webHidden/>
              </w:rPr>
              <w:t>2</w:t>
            </w:r>
            <w:r>
              <w:rPr>
                <w:noProof/>
                <w:webHidden/>
              </w:rPr>
              <w:fldChar w:fldCharType="end"/>
            </w:r>
          </w:hyperlink>
        </w:p>
        <w:p w14:paraId="408966F5" w14:textId="29CF5D2C" w:rsidR="00916A1F" w:rsidRDefault="00916A1F" w:rsidP="00916A1F">
          <w:pPr>
            <w:pStyle w:val="TOC2"/>
            <w:tabs>
              <w:tab w:val="right" w:leader="dot" w:pos="9350"/>
            </w:tabs>
            <w:spacing w:after="0" w:line="240" w:lineRule="auto"/>
            <w:rPr>
              <w:rFonts w:eastAsiaTheme="minorEastAsia"/>
              <w:noProof/>
              <w:lang w:val="en-US"/>
            </w:rPr>
          </w:pPr>
          <w:hyperlink w:anchor="_Toc123654151" w:history="1">
            <w:r w:rsidRPr="00EA0BA2">
              <w:rPr>
                <w:rStyle w:val="Hyperlink"/>
                <w:noProof/>
              </w:rPr>
              <w:t>Expanded Course Description</w:t>
            </w:r>
            <w:r>
              <w:rPr>
                <w:noProof/>
                <w:webHidden/>
              </w:rPr>
              <w:tab/>
            </w:r>
            <w:r>
              <w:rPr>
                <w:noProof/>
                <w:webHidden/>
              </w:rPr>
              <w:fldChar w:fldCharType="begin"/>
            </w:r>
            <w:r>
              <w:rPr>
                <w:noProof/>
                <w:webHidden/>
              </w:rPr>
              <w:instrText xml:space="preserve"> PAGEREF _Toc123654151 \h </w:instrText>
            </w:r>
            <w:r>
              <w:rPr>
                <w:noProof/>
                <w:webHidden/>
              </w:rPr>
            </w:r>
            <w:r>
              <w:rPr>
                <w:noProof/>
                <w:webHidden/>
              </w:rPr>
              <w:fldChar w:fldCharType="separate"/>
            </w:r>
            <w:r w:rsidR="00C87003">
              <w:rPr>
                <w:noProof/>
                <w:webHidden/>
              </w:rPr>
              <w:t>2</w:t>
            </w:r>
            <w:r>
              <w:rPr>
                <w:noProof/>
                <w:webHidden/>
              </w:rPr>
              <w:fldChar w:fldCharType="end"/>
            </w:r>
          </w:hyperlink>
        </w:p>
        <w:p w14:paraId="723F9C38" w14:textId="21BAEAFE" w:rsidR="00916A1F" w:rsidRDefault="00916A1F" w:rsidP="00916A1F">
          <w:pPr>
            <w:pStyle w:val="TOC2"/>
            <w:tabs>
              <w:tab w:val="right" w:leader="dot" w:pos="9350"/>
            </w:tabs>
            <w:spacing w:after="0" w:line="240" w:lineRule="auto"/>
            <w:rPr>
              <w:rFonts w:eastAsiaTheme="minorEastAsia"/>
              <w:noProof/>
              <w:lang w:val="en-US"/>
            </w:rPr>
          </w:pPr>
          <w:hyperlink w:anchor="_Toc123654152" w:history="1">
            <w:r w:rsidRPr="00EA0BA2">
              <w:rPr>
                <w:rStyle w:val="Hyperlink"/>
                <w:noProof/>
              </w:rPr>
              <w:t>Required Textbook</w:t>
            </w:r>
            <w:r>
              <w:rPr>
                <w:noProof/>
                <w:webHidden/>
              </w:rPr>
              <w:tab/>
            </w:r>
            <w:r>
              <w:rPr>
                <w:noProof/>
                <w:webHidden/>
              </w:rPr>
              <w:fldChar w:fldCharType="begin"/>
            </w:r>
            <w:r>
              <w:rPr>
                <w:noProof/>
                <w:webHidden/>
              </w:rPr>
              <w:instrText xml:space="preserve"> PAGEREF _Toc123654152 \h </w:instrText>
            </w:r>
            <w:r>
              <w:rPr>
                <w:noProof/>
                <w:webHidden/>
              </w:rPr>
            </w:r>
            <w:r>
              <w:rPr>
                <w:noProof/>
                <w:webHidden/>
              </w:rPr>
              <w:fldChar w:fldCharType="separate"/>
            </w:r>
            <w:r w:rsidR="00C87003">
              <w:rPr>
                <w:noProof/>
                <w:webHidden/>
              </w:rPr>
              <w:t>2</w:t>
            </w:r>
            <w:r>
              <w:rPr>
                <w:noProof/>
                <w:webHidden/>
              </w:rPr>
              <w:fldChar w:fldCharType="end"/>
            </w:r>
          </w:hyperlink>
        </w:p>
        <w:p w14:paraId="0D58FAAC" w14:textId="17213C24" w:rsidR="00916A1F" w:rsidRDefault="00916A1F" w:rsidP="00916A1F">
          <w:pPr>
            <w:pStyle w:val="TOC2"/>
            <w:tabs>
              <w:tab w:val="right" w:leader="dot" w:pos="9350"/>
            </w:tabs>
            <w:spacing w:after="0" w:line="240" w:lineRule="auto"/>
            <w:rPr>
              <w:rFonts w:eastAsiaTheme="minorEastAsia"/>
              <w:noProof/>
              <w:lang w:val="en-US"/>
            </w:rPr>
          </w:pPr>
          <w:hyperlink w:anchor="_Toc123654153" w:history="1">
            <w:r w:rsidRPr="00EA0BA2">
              <w:rPr>
                <w:rStyle w:val="Hyperlink"/>
                <w:noProof/>
              </w:rPr>
              <w:t>Course Website</w:t>
            </w:r>
            <w:r>
              <w:rPr>
                <w:noProof/>
                <w:webHidden/>
              </w:rPr>
              <w:tab/>
            </w:r>
            <w:r>
              <w:rPr>
                <w:noProof/>
                <w:webHidden/>
              </w:rPr>
              <w:fldChar w:fldCharType="begin"/>
            </w:r>
            <w:r>
              <w:rPr>
                <w:noProof/>
                <w:webHidden/>
              </w:rPr>
              <w:instrText xml:space="preserve"> PAGEREF _Toc123654153 \h </w:instrText>
            </w:r>
            <w:r>
              <w:rPr>
                <w:noProof/>
                <w:webHidden/>
              </w:rPr>
            </w:r>
            <w:r>
              <w:rPr>
                <w:noProof/>
                <w:webHidden/>
              </w:rPr>
              <w:fldChar w:fldCharType="separate"/>
            </w:r>
            <w:r w:rsidR="00C87003">
              <w:rPr>
                <w:noProof/>
                <w:webHidden/>
              </w:rPr>
              <w:t>2</w:t>
            </w:r>
            <w:r>
              <w:rPr>
                <w:noProof/>
                <w:webHidden/>
              </w:rPr>
              <w:fldChar w:fldCharType="end"/>
            </w:r>
          </w:hyperlink>
        </w:p>
        <w:p w14:paraId="4709CD73" w14:textId="1569DB9E" w:rsidR="00916A1F" w:rsidRDefault="00916A1F" w:rsidP="00916A1F">
          <w:pPr>
            <w:pStyle w:val="TOC1"/>
            <w:tabs>
              <w:tab w:val="right" w:leader="dot" w:pos="9350"/>
            </w:tabs>
            <w:spacing w:after="0" w:line="240" w:lineRule="auto"/>
            <w:rPr>
              <w:rFonts w:eastAsiaTheme="minorEastAsia"/>
              <w:noProof/>
              <w:lang w:val="en-US"/>
            </w:rPr>
          </w:pPr>
          <w:hyperlink w:anchor="_Toc123654154" w:history="1">
            <w:r w:rsidRPr="00EA0BA2">
              <w:rPr>
                <w:rStyle w:val="Hyperlink"/>
                <w:noProof/>
              </w:rPr>
              <w:t>Timetable</w:t>
            </w:r>
            <w:r>
              <w:rPr>
                <w:noProof/>
                <w:webHidden/>
              </w:rPr>
              <w:tab/>
            </w:r>
            <w:r>
              <w:rPr>
                <w:noProof/>
                <w:webHidden/>
              </w:rPr>
              <w:fldChar w:fldCharType="begin"/>
            </w:r>
            <w:r>
              <w:rPr>
                <w:noProof/>
                <w:webHidden/>
              </w:rPr>
              <w:instrText xml:space="preserve"> PAGEREF _Toc123654154 \h </w:instrText>
            </w:r>
            <w:r>
              <w:rPr>
                <w:noProof/>
                <w:webHidden/>
              </w:rPr>
            </w:r>
            <w:r>
              <w:rPr>
                <w:noProof/>
                <w:webHidden/>
              </w:rPr>
              <w:fldChar w:fldCharType="separate"/>
            </w:r>
            <w:r w:rsidR="00C87003">
              <w:rPr>
                <w:noProof/>
                <w:webHidden/>
              </w:rPr>
              <w:t>2</w:t>
            </w:r>
            <w:r>
              <w:rPr>
                <w:noProof/>
                <w:webHidden/>
              </w:rPr>
              <w:fldChar w:fldCharType="end"/>
            </w:r>
          </w:hyperlink>
        </w:p>
        <w:p w14:paraId="5E1B9D4D" w14:textId="38F2BBBD" w:rsidR="00916A1F" w:rsidRDefault="00916A1F" w:rsidP="00916A1F">
          <w:pPr>
            <w:pStyle w:val="TOC1"/>
            <w:tabs>
              <w:tab w:val="right" w:leader="dot" w:pos="9350"/>
            </w:tabs>
            <w:spacing w:after="0" w:line="240" w:lineRule="auto"/>
            <w:rPr>
              <w:rFonts w:eastAsiaTheme="minorEastAsia"/>
              <w:noProof/>
              <w:lang w:val="en-US"/>
            </w:rPr>
          </w:pPr>
          <w:hyperlink w:anchor="_Toc123654158" w:history="1">
            <w:r w:rsidRPr="00EA0BA2">
              <w:rPr>
                <w:rStyle w:val="Hyperlink"/>
                <w:noProof/>
              </w:rPr>
              <w:t>Teaching and Learning Activities</w:t>
            </w:r>
            <w:r>
              <w:rPr>
                <w:noProof/>
                <w:webHidden/>
              </w:rPr>
              <w:tab/>
            </w:r>
            <w:r>
              <w:rPr>
                <w:noProof/>
                <w:webHidden/>
              </w:rPr>
              <w:fldChar w:fldCharType="begin"/>
            </w:r>
            <w:r>
              <w:rPr>
                <w:noProof/>
                <w:webHidden/>
              </w:rPr>
              <w:instrText xml:space="preserve"> PAGEREF _Toc123654158 \h </w:instrText>
            </w:r>
            <w:r>
              <w:rPr>
                <w:noProof/>
                <w:webHidden/>
              </w:rPr>
            </w:r>
            <w:r>
              <w:rPr>
                <w:noProof/>
                <w:webHidden/>
              </w:rPr>
              <w:fldChar w:fldCharType="separate"/>
            </w:r>
            <w:r w:rsidR="00C87003">
              <w:rPr>
                <w:noProof/>
                <w:webHidden/>
              </w:rPr>
              <w:t>2</w:t>
            </w:r>
            <w:r>
              <w:rPr>
                <w:noProof/>
                <w:webHidden/>
              </w:rPr>
              <w:fldChar w:fldCharType="end"/>
            </w:r>
          </w:hyperlink>
        </w:p>
        <w:p w14:paraId="646E7BB8" w14:textId="039D220F" w:rsidR="00916A1F" w:rsidRDefault="00916A1F" w:rsidP="00916A1F">
          <w:pPr>
            <w:pStyle w:val="TOC2"/>
            <w:tabs>
              <w:tab w:val="right" w:leader="dot" w:pos="9350"/>
            </w:tabs>
            <w:spacing w:after="0" w:line="240" w:lineRule="auto"/>
            <w:rPr>
              <w:rFonts w:eastAsiaTheme="minorEastAsia"/>
              <w:noProof/>
              <w:lang w:val="en-US"/>
            </w:rPr>
          </w:pPr>
          <w:hyperlink w:anchor="_Toc123654159" w:history="1">
            <w:r w:rsidRPr="00EA0BA2">
              <w:rPr>
                <w:rStyle w:val="Hyperlink"/>
                <w:noProof/>
              </w:rPr>
              <w:t>Learning Outcomes</w:t>
            </w:r>
            <w:r>
              <w:rPr>
                <w:noProof/>
                <w:webHidden/>
              </w:rPr>
              <w:tab/>
            </w:r>
            <w:r>
              <w:rPr>
                <w:noProof/>
                <w:webHidden/>
              </w:rPr>
              <w:fldChar w:fldCharType="begin"/>
            </w:r>
            <w:r>
              <w:rPr>
                <w:noProof/>
                <w:webHidden/>
              </w:rPr>
              <w:instrText xml:space="preserve"> PAGEREF _Toc123654159 \h </w:instrText>
            </w:r>
            <w:r>
              <w:rPr>
                <w:noProof/>
                <w:webHidden/>
              </w:rPr>
            </w:r>
            <w:r>
              <w:rPr>
                <w:noProof/>
                <w:webHidden/>
              </w:rPr>
              <w:fldChar w:fldCharType="separate"/>
            </w:r>
            <w:r w:rsidR="00C87003">
              <w:rPr>
                <w:noProof/>
                <w:webHidden/>
              </w:rPr>
              <w:t>3</w:t>
            </w:r>
            <w:r>
              <w:rPr>
                <w:noProof/>
                <w:webHidden/>
              </w:rPr>
              <w:fldChar w:fldCharType="end"/>
            </w:r>
          </w:hyperlink>
        </w:p>
        <w:p w14:paraId="7D8D3F7F" w14:textId="5C21077F" w:rsidR="00916A1F" w:rsidRDefault="00916A1F" w:rsidP="00916A1F">
          <w:pPr>
            <w:pStyle w:val="TOC1"/>
            <w:tabs>
              <w:tab w:val="right" w:leader="dot" w:pos="9350"/>
            </w:tabs>
            <w:spacing w:after="0" w:line="240" w:lineRule="auto"/>
            <w:rPr>
              <w:rFonts w:eastAsiaTheme="minorEastAsia"/>
              <w:noProof/>
              <w:lang w:val="en-US"/>
            </w:rPr>
          </w:pPr>
          <w:hyperlink w:anchor="_Toc123654160" w:history="1">
            <w:r w:rsidRPr="00EA0BA2">
              <w:rPr>
                <w:rStyle w:val="Hyperlink"/>
                <w:noProof/>
              </w:rPr>
              <w:t>Schedule of Dates, Readings, and Assignments</w:t>
            </w:r>
            <w:r>
              <w:rPr>
                <w:noProof/>
                <w:webHidden/>
              </w:rPr>
              <w:tab/>
            </w:r>
            <w:r>
              <w:rPr>
                <w:noProof/>
                <w:webHidden/>
              </w:rPr>
              <w:fldChar w:fldCharType="begin"/>
            </w:r>
            <w:r>
              <w:rPr>
                <w:noProof/>
                <w:webHidden/>
              </w:rPr>
              <w:instrText xml:space="preserve"> PAGEREF _Toc123654160 \h </w:instrText>
            </w:r>
            <w:r>
              <w:rPr>
                <w:noProof/>
                <w:webHidden/>
              </w:rPr>
            </w:r>
            <w:r>
              <w:rPr>
                <w:noProof/>
                <w:webHidden/>
              </w:rPr>
              <w:fldChar w:fldCharType="separate"/>
            </w:r>
            <w:r w:rsidR="00C87003">
              <w:rPr>
                <w:noProof/>
                <w:webHidden/>
              </w:rPr>
              <w:t>3</w:t>
            </w:r>
            <w:r>
              <w:rPr>
                <w:noProof/>
                <w:webHidden/>
              </w:rPr>
              <w:fldChar w:fldCharType="end"/>
            </w:r>
          </w:hyperlink>
        </w:p>
        <w:p w14:paraId="2EC9DC6E" w14:textId="227A422B" w:rsidR="00916A1F" w:rsidRDefault="00916A1F" w:rsidP="00916A1F">
          <w:pPr>
            <w:pStyle w:val="TOC1"/>
            <w:tabs>
              <w:tab w:val="right" w:leader="dot" w:pos="9350"/>
            </w:tabs>
            <w:spacing w:after="0" w:line="240" w:lineRule="auto"/>
            <w:rPr>
              <w:rFonts w:eastAsiaTheme="minorEastAsia"/>
              <w:noProof/>
              <w:lang w:val="en-US"/>
            </w:rPr>
          </w:pPr>
          <w:hyperlink w:anchor="_Toc123654161" w:history="1">
            <w:r w:rsidRPr="00EA0BA2">
              <w:rPr>
                <w:rStyle w:val="Hyperlink"/>
                <w:noProof/>
              </w:rPr>
              <w:t>Assessments</w:t>
            </w:r>
            <w:r>
              <w:rPr>
                <w:noProof/>
                <w:webHidden/>
              </w:rPr>
              <w:tab/>
            </w:r>
            <w:r>
              <w:rPr>
                <w:noProof/>
                <w:webHidden/>
              </w:rPr>
              <w:fldChar w:fldCharType="begin"/>
            </w:r>
            <w:r>
              <w:rPr>
                <w:noProof/>
                <w:webHidden/>
              </w:rPr>
              <w:instrText xml:space="preserve"> PAGEREF _Toc123654161 \h </w:instrText>
            </w:r>
            <w:r>
              <w:rPr>
                <w:noProof/>
                <w:webHidden/>
              </w:rPr>
            </w:r>
            <w:r>
              <w:rPr>
                <w:noProof/>
                <w:webHidden/>
              </w:rPr>
              <w:fldChar w:fldCharType="separate"/>
            </w:r>
            <w:r w:rsidR="00C87003">
              <w:rPr>
                <w:noProof/>
                <w:webHidden/>
              </w:rPr>
              <w:t>6</w:t>
            </w:r>
            <w:r>
              <w:rPr>
                <w:noProof/>
                <w:webHidden/>
              </w:rPr>
              <w:fldChar w:fldCharType="end"/>
            </w:r>
          </w:hyperlink>
        </w:p>
        <w:p w14:paraId="111A3404" w14:textId="5B8B5022" w:rsidR="00916A1F" w:rsidRDefault="00916A1F" w:rsidP="00916A1F">
          <w:pPr>
            <w:pStyle w:val="TOC1"/>
            <w:tabs>
              <w:tab w:val="right" w:leader="dot" w:pos="9350"/>
            </w:tabs>
            <w:spacing w:after="0" w:line="240" w:lineRule="auto"/>
            <w:rPr>
              <w:rFonts w:eastAsiaTheme="minorEastAsia"/>
              <w:noProof/>
              <w:lang w:val="en-US"/>
            </w:rPr>
          </w:pPr>
          <w:hyperlink w:anchor="_Toc123654162" w:history="1">
            <w:r w:rsidRPr="00EA0BA2">
              <w:rPr>
                <w:rStyle w:val="Hyperlink"/>
                <w:noProof/>
              </w:rPr>
              <w:t>University Statements</w:t>
            </w:r>
            <w:r>
              <w:rPr>
                <w:noProof/>
                <w:webHidden/>
              </w:rPr>
              <w:tab/>
            </w:r>
            <w:r>
              <w:rPr>
                <w:noProof/>
                <w:webHidden/>
              </w:rPr>
              <w:fldChar w:fldCharType="begin"/>
            </w:r>
            <w:r>
              <w:rPr>
                <w:noProof/>
                <w:webHidden/>
              </w:rPr>
              <w:instrText xml:space="preserve"> PAGEREF _Toc123654162 \h </w:instrText>
            </w:r>
            <w:r>
              <w:rPr>
                <w:noProof/>
                <w:webHidden/>
              </w:rPr>
            </w:r>
            <w:r>
              <w:rPr>
                <w:noProof/>
                <w:webHidden/>
              </w:rPr>
              <w:fldChar w:fldCharType="separate"/>
            </w:r>
            <w:r w:rsidR="00C87003">
              <w:rPr>
                <w:noProof/>
                <w:webHidden/>
              </w:rPr>
              <w:t>8</w:t>
            </w:r>
            <w:r>
              <w:rPr>
                <w:noProof/>
                <w:webHidden/>
              </w:rPr>
              <w:fldChar w:fldCharType="end"/>
            </w:r>
          </w:hyperlink>
        </w:p>
        <w:p w14:paraId="354A3EF1" w14:textId="04DA24C5" w:rsidR="00916A1F" w:rsidRDefault="00916A1F" w:rsidP="00916A1F">
          <w:pPr>
            <w:pStyle w:val="TOC3"/>
            <w:tabs>
              <w:tab w:val="right" w:leader="dot" w:pos="9350"/>
            </w:tabs>
            <w:spacing w:after="0" w:line="240" w:lineRule="auto"/>
            <w:rPr>
              <w:rFonts w:eastAsiaTheme="minorEastAsia"/>
              <w:noProof/>
              <w:lang w:val="en-US"/>
            </w:rPr>
          </w:pPr>
          <w:hyperlink w:anchor="_Toc123654163" w:history="1">
            <w:r w:rsidRPr="00EA0BA2">
              <w:rPr>
                <w:rStyle w:val="Hyperlink"/>
                <w:noProof/>
              </w:rPr>
              <w:t>Email Communication</w:t>
            </w:r>
            <w:r>
              <w:rPr>
                <w:noProof/>
                <w:webHidden/>
              </w:rPr>
              <w:tab/>
            </w:r>
            <w:r>
              <w:rPr>
                <w:noProof/>
                <w:webHidden/>
              </w:rPr>
              <w:fldChar w:fldCharType="begin"/>
            </w:r>
            <w:r>
              <w:rPr>
                <w:noProof/>
                <w:webHidden/>
              </w:rPr>
              <w:instrText xml:space="preserve"> PAGEREF _Toc123654163 \h </w:instrText>
            </w:r>
            <w:r>
              <w:rPr>
                <w:noProof/>
                <w:webHidden/>
              </w:rPr>
            </w:r>
            <w:r>
              <w:rPr>
                <w:noProof/>
                <w:webHidden/>
              </w:rPr>
              <w:fldChar w:fldCharType="separate"/>
            </w:r>
            <w:r w:rsidR="00C87003">
              <w:rPr>
                <w:noProof/>
                <w:webHidden/>
              </w:rPr>
              <w:t>8</w:t>
            </w:r>
            <w:r>
              <w:rPr>
                <w:noProof/>
                <w:webHidden/>
              </w:rPr>
              <w:fldChar w:fldCharType="end"/>
            </w:r>
          </w:hyperlink>
        </w:p>
        <w:p w14:paraId="7C5D73F2" w14:textId="76116C87" w:rsidR="00916A1F" w:rsidRDefault="00916A1F" w:rsidP="00916A1F">
          <w:pPr>
            <w:pStyle w:val="TOC3"/>
            <w:tabs>
              <w:tab w:val="right" w:leader="dot" w:pos="9350"/>
            </w:tabs>
            <w:spacing w:after="0" w:line="240" w:lineRule="auto"/>
            <w:rPr>
              <w:rFonts w:eastAsiaTheme="minorEastAsia"/>
              <w:noProof/>
              <w:lang w:val="en-US"/>
            </w:rPr>
          </w:pPr>
          <w:hyperlink w:anchor="_Toc123654164" w:history="1">
            <w:r w:rsidRPr="00EA0BA2">
              <w:rPr>
                <w:rStyle w:val="Hyperlink"/>
                <w:noProof/>
              </w:rPr>
              <w:t>When You Cannot Meet a Course Requirement</w:t>
            </w:r>
            <w:r>
              <w:rPr>
                <w:noProof/>
                <w:webHidden/>
              </w:rPr>
              <w:tab/>
            </w:r>
            <w:r>
              <w:rPr>
                <w:noProof/>
                <w:webHidden/>
              </w:rPr>
              <w:fldChar w:fldCharType="begin"/>
            </w:r>
            <w:r>
              <w:rPr>
                <w:noProof/>
                <w:webHidden/>
              </w:rPr>
              <w:instrText xml:space="preserve"> PAGEREF _Toc123654164 \h </w:instrText>
            </w:r>
            <w:r>
              <w:rPr>
                <w:noProof/>
                <w:webHidden/>
              </w:rPr>
            </w:r>
            <w:r>
              <w:rPr>
                <w:noProof/>
                <w:webHidden/>
              </w:rPr>
              <w:fldChar w:fldCharType="separate"/>
            </w:r>
            <w:r w:rsidR="00C87003">
              <w:rPr>
                <w:noProof/>
                <w:webHidden/>
              </w:rPr>
              <w:t>8</w:t>
            </w:r>
            <w:r>
              <w:rPr>
                <w:noProof/>
                <w:webHidden/>
              </w:rPr>
              <w:fldChar w:fldCharType="end"/>
            </w:r>
          </w:hyperlink>
        </w:p>
        <w:p w14:paraId="2836074C" w14:textId="06BF5B62" w:rsidR="00916A1F" w:rsidRDefault="00916A1F" w:rsidP="00916A1F">
          <w:pPr>
            <w:pStyle w:val="TOC3"/>
            <w:tabs>
              <w:tab w:val="right" w:leader="dot" w:pos="9350"/>
            </w:tabs>
            <w:spacing w:after="0" w:line="240" w:lineRule="auto"/>
            <w:rPr>
              <w:rFonts w:eastAsiaTheme="minorEastAsia"/>
              <w:noProof/>
              <w:lang w:val="en-US"/>
            </w:rPr>
          </w:pPr>
          <w:hyperlink w:anchor="_Toc123654165" w:history="1">
            <w:r w:rsidRPr="00EA0BA2">
              <w:rPr>
                <w:rStyle w:val="Hyperlink"/>
                <w:noProof/>
              </w:rPr>
              <w:t>Drop Date</w:t>
            </w:r>
            <w:r>
              <w:rPr>
                <w:noProof/>
                <w:webHidden/>
              </w:rPr>
              <w:tab/>
            </w:r>
            <w:r>
              <w:rPr>
                <w:noProof/>
                <w:webHidden/>
              </w:rPr>
              <w:fldChar w:fldCharType="begin"/>
            </w:r>
            <w:r>
              <w:rPr>
                <w:noProof/>
                <w:webHidden/>
              </w:rPr>
              <w:instrText xml:space="preserve"> PAGEREF _Toc123654165 \h </w:instrText>
            </w:r>
            <w:r>
              <w:rPr>
                <w:noProof/>
                <w:webHidden/>
              </w:rPr>
            </w:r>
            <w:r>
              <w:rPr>
                <w:noProof/>
                <w:webHidden/>
              </w:rPr>
              <w:fldChar w:fldCharType="separate"/>
            </w:r>
            <w:r w:rsidR="00C87003">
              <w:rPr>
                <w:noProof/>
                <w:webHidden/>
              </w:rPr>
              <w:t>8</w:t>
            </w:r>
            <w:r>
              <w:rPr>
                <w:noProof/>
                <w:webHidden/>
              </w:rPr>
              <w:fldChar w:fldCharType="end"/>
            </w:r>
          </w:hyperlink>
        </w:p>
        <w:p w14:paraId="3BC2B62B" w14:textId="7B6D2315" w:rsidR="00916A1F" w:rsidRDefault="00916A1F" w:rsidP="00916A1F">
          <w:pPr>
            <w:pStyle w:val="TOC3"/>
            <w:tabs>
              <w:tab w:val="right" w:leader="dot" w:pos="9350"/>
            </w:tabs>
            <w:spacing w:after="0" w:line="240" w:lineRule="auto"/>
            <w:rPr>
              <w:rFonts w:eastAsiaTheme="minorEastAsia"/>
              <w:noProof/>
              <w:lang w:val="en-US"/>
            </w:rPr>
          </w:pPr>
          <w:hyperlink w:anchor="_Toc123654166" w:history="1">
            <w:r w:rsidRPr="00EA0BA2">
              <w:rPr>
                <w:rStyle w:val="Hyperlink"/>
                <w:noProof/>
              </w:rPr>
              <w:t>Copies of Out-of-class Assignments</w:t>
            </w:r>
            <w:r>
              <w:rPr>
                <w:noProof/>
                <w:webHidden/>
              </w:rPr>
              <w:tab/>
            </w:r>
            <w:r>
              <w:rPr>
                <w:noProof/>
                <w:webHidden/>
              </w:rPr>
              <w:fldChar w:fldCharType="begin"/>
            </w:r>
            <w:r>
              <w:rPr>
                <w:noProof/>
                <w:webHidden/>
              </w:rPr>
              <w:instrText xml:space="preserve"> PAGEREF _Toc123654166 \h </w:instrText>
            </w:r>
            <w:r>
              <w:rPr>
                <w:noProof/>
                <w:webHidden/>
              </w:rPr>
            </w:r>
            <w:r>
              <w:rPr>
                <w:noProof/>
                <w:webHidden/>
              </w:rPr>
              <w:fldChar w:fldCharType="separate"/>
            </w:r>
            <w:r w:rsidR="00C87003">
              <w:rPr>
                <w:noProof/>
                <w:webHidden/>
              </w:rPr>
              <w:t>8</w:t>
            </w:r>
            <w:r>
              <w:rPr>
                <w:noProof/>
                <w:webHidden/>
              </w:rPr>
              <w:fldChar w:fldCharType="end"/>
            </w:r>
          </w:hyperlink>
        </w:p>
        <w:p w14:paraId="37D35501" w14:textId="6CAB3929" w:rsidR="00916A1F" w:rsidRDefault="00916A1F" w:rsidP="00916A1F">
          <w:pPr>
            <w:pStyle w:val="TOC3"/>
            <w:tabs>
              <w:tab w:val="right" w:leader="dot" w:pos="9350"/>
            </w:tabs>
            <w:spacing w:after="0" w:line="240" w:lineRule="auto"/>
            <w:rPr>
              <w:rFonts w:eastAsiaTheme="minorEastAsia"/>
              <w:noProof/>
              <w:lang w:val="en-US"/>
            </w:rPr>
          </w:pPr>
          <w:hyperlink w:anchor="_Toc123654167" w:history="1">
            <w:r w:rsidRPr="00EA0BA2">
              <w:rPr>
                <w:rStyle w:val="Hyperlink"/>
                <w:noProof/>
              </w:rPr>
              <w:t>Accessibility</w:t>
            </w:r>
            <w:r>
              <w:rPr>
                <w:noProof/>
                <w:webHidden/>
              </w:rPr>
              <w:tab/>
            </w:r>
            <w:r>
              <w:rPr>
                <w:noProof/>
                <w:webHidden/>
              </w:rPr>
              <w:fldChar w:fldCharType="begin"/>
            </w:r>
            <w:r>
              <w:rPr>
                <w:noProof/>
                <w:webHidden/>
              </w:rPr>
              <w:instrText xml:space="preserve"> PAGEREF _Toc123654167 \h </w:instrText>
            </w:r>
            <w:r>
              <w:rPr>
                <w:noProof/>
                <w:webHidden/>
              </w:rPr>
            </w:r>
            <w:r>
              <w:rPr>
                <w:noProof/>
                <w:webHidden/>
              </w:rPr>
              <w:fldChar w:fldCharType="separate"/>
            </w:r>
            <w:r w:rsidR="00C87003">
              <w:rPr>
                <w:noProof/>
                <w:webHidden/>
              </w:rPr>
              <w:t>8</w:t>
            </w:r>
            <w:r>
              <w:rPr>
                <w:noProof/>
                <w:webHidden/>
              </w:rPr>
              <w:fldChar w:fldCharType="end"/>
            </w:r>
          </w:hyperlink>
        </w:p>
        <w:p w14:paraId="4170E8D8" w14:textId="081984A9" w:rsidR="00916A1F" w:rsidRDefault="00916A1F" w:rsidP="00916A1F">
          <w:pPr>
            <w:pStyle w:val="TOC3"/>
            <w:tabs>
              <w:tab w:val="right" w:leader="dot" w:pos="9350"/>
            </w:tabs>
            <w:spacing w:after="0" w:line="240" w:lineRule="auto"/>
            <w:rPr>
              <w:rFonts w:eastAsiaTheme="minorEastAsia"/>
              <w:noProof/>
              <w:lang w:val="en-US"/>
            </w:rPr>
          </w:pPr>
          <w:hyperlink w:anchor="_Toc123654168" w:history="1">
            <w:r w:rsidRPr="00EA0BA2">
              <w:rPr>
                <w:rStyle w:val="Hyperlink"/>
                <w:noProof/>
              </w:rPr>
              <w:t>Academic Integrity</w:t>
            </w:r>
            <w:r>
              <w:rPr>
                <w:noProof/>
                <w:webHidden/>
              </w:rPr>
              <w:tab/>
            </w:r>
            <w:r>
              <w:rPr>
                <w:noProof/>
                <w:webHidden/>
              </w:rPr>
              <w:fldChar w:fldCharType="begin"/>
            </w:r>
            <w:r>
              <w:rPr>
                <w:noProof/>
                <w:webHidden/>
              </w:rPr>
              <w:instrText xml:space="preserve"> PAGEREF _Toc123654168 \h </w:instrText>
            </w:r>
            <w:r>
              <w:rPr>
                <w:noProof/>
                <w:webHidden/>
              </w:rPr>
            </w:r>
            <w:r>
              <w:rPr>
                <w:noProof/>
                <w:webHidden/>
              </w:rPr>
              <w:fldChar w:fldCharType="separate"/>
            </w:r>
            <w:r w:rsidR="00C87003">
              <w:rPr>
                <w:noProof/>
                <w:webHidden/>
              </w:rPr>
              <w:t>9</w:t>
            </w:r>
            <w:r>
              <w:rPr>
                <w:noProof/>
                <w:webHidden/>
              </w:rPr>
              <w:fldChar w:fldCharType="end"/>
            </w:r>
          </w:hyperlink>
        </w:p>
        <w:p w14:paraId="23A18C60" w14:textId="4D9DF4D1" w:rsidR="00916A1F" w:rsidRDefault="00916A1F" w:rsidP="00916A1F">
          <w:pPr>
            <w:pStyle w:val="TOC3"/>
            <w:tabs>
              <w:tab w:val="right" w:leader="dot" w:pos="9350"/>
            </w:tabs>
            <w:spacing w:after="0" w:line="240" w:lineRule="auto"/>
            <w:rPr>
              <w:rFonts w:eastAsiaTheme="minorEastAsia"/>
              <w:noProof/>
              <w:lang w:val="en-US"/>
            </w:rPr>
          </w:pPr>
          <w:hyperlink w:anchor="_Toc123654169" w:history="1">
            <w:r w:rsidRPr="00EA0BA2">
              <w:rPr>
                <w:rStyle w:val="Hyperlink"/>
                <w:noProof/>
              </w:rPr>
              <w:t>Recording of Materials</w:t>
            </w:r>
            <w:r>
              <w:rPr>
                <w:noProof/>
                <w:webHidden/>
              </w:rPr>
              <w:tab/>
            </w:r>
            <w:r>
              <w:rPr>
                <w:noProof/>
                <w:webHidden/>
              </w:rPr>
              <w:fldChar w:fldCharType="begin"/>
            </w:r>
            <w:r>
              <w:rPr>
                <w:noProof/>
                <w:webHidden/>
              </w:rPr>
              <w:instrText xml:space="preserve"> PAGEREF _Toc123654169 \h </w:instrText>
            </w:r>
            <w:r>
              <w:rPr>
                <w:noProof/>
                <w:webHidden/>
              </w:rPr>
            </w:r>
            <w:r>
              <w:rPr>
                <w:noProof/>
                <w:webHidden/>
              </w:rPr>
              <w:fldChar w:fldCharType="separate"/>
            </w:r>
            <w:r w:rsidR="00C87003">
              <w:rPr>
                <w:noProof/>
                <w:webHidden/>
              </w:rPr>
              <w:t>9</w:t>
            </w:r>
            <w:r>
              <w:rPr>
                <w:noProof/>
                <w:webHidden/>
              </w:rPr>
              <w:fldChar w:fldCharType="end"/>
            </w:r>
          </w:hyperlink>
        </w:p>
        <w:p w14:paraId="0792F38E" w14:textId="25A60283" w:rsidR="00916A1F" w:rsidRDefault="00916A1F" w:rsidP="00916A1F">
          <w:pPr>
            <w:pStyle w:val="TOC3"/>
            <w:tabs>
              <w:tab w:val="right" w:leader="dot" w:pos="9350"/>
            </w:tabs>
            <w:spacing w:after="0" w:line="240" w:lineRule="auto"/>
            <w:rPr>
              <w:rFonts w:eastAsiaTheme="minorEastAsia"/>
              <w:noProof/>
              <w:lang w:val="en-US"/>
            </w:rPr>
          </w:pPr>
          <w:hyperlink w:anchor="_Toc123654170" w:history="1">
            <w:r w:rsidRPr="00EA0BA2">
              <w:rPr>
                <w:rStyle w:val="Hyperlink"/>
                <w:noProof/>
              </w:rPr>
              <w:t>Resources</w:t>
            </w:r>
            <w:r>
              <w:rPr>
                <w:noProof/>
                <w:webHidden/>
              </w:rPr>
              <w:tab/>
            </w:r>
            <w:r>
              <w:rPr>
                <w:noProof/>
                <w:webHidden/>
              </w:rPr>
              <w:fldChar w:fldCharType="begin"/>
            </w:r>
            <w:r>
              <w:rPr>
                <w:noProof/>
                <w:webHidden/>
              </w:rPr>
              <w:instrText xml:space="preserve"> PAGEREF _Toc123654170 \h </w:instrText>
            </w:r>
            <w:r>
              <w:rPr>
                <w:noProof/>
                <w:webHidden/>
              </w:rPr>
            </w:r>
            <w:r>
              <w:rPr>
                <w:noProof/>
                <w:webHidden/>
              </w:rPr>
              <w:fldChar w:fldCharType="separate"/>
            </w:r>
            <w:r w:rsidR="00C87003">
              <w:rPr>
                <w:noProof/>
                <w:webHidden/>
              </w:rPr>
              <w:t>9</w:t>
            </w:r>
            <w:r>
              <w:rPr>
                <w:noProof/>
                <w:webHidden/>
              </w:rPr>
              <w:fldChar w:fldCharType="end"/>
            </w:r>
          </w:hyperlink>
        </w:p>
        <w:p w14:paraId="2B96364D" w14:textId="60D03EBE" w:rsidR="00916A1F" w:rsidRDefault="00916A1F" w:rsidP="00916A1F">
          <w:pPr>
            <w:pStyle w:val="TOC3"/>
            <w:tabs>
              <w:tab w:val="right" w:leader="dot" w:pos="9350"/>
            </w:tabs>
            <w:spacing w:after="0" w:line="240" w:lineRule="auto"/>
            <w:rPr>
              <w:rFonts w:eastAsiaTheme="minorEastAsia"/>
              <w:noProof/>
              <w:lang w:val="en-US"/>
            </w:rPr>
          </w:pPr>
          <w:hyperlink w:anchor="_Toc123654171" w:history="1">
            <w:r w:rsidRPr="00EA0BA2">
              <w:rPr>
                <w:rStyle w:val="Hyperlink"/>
                <w:noProof/>
              </w:rPr>
              <w:t>Disclaimer</w:t>
            </w:r>
            <w:r>
              <w:rPr>
                <w:noProof/>
                <w:webHidden/>
              </w:rPr>
              <w:tab/>
            </w:r>
            <w:r>
              <w:rPr>
                <w:noProof/>
                <w:webHidden/>
              </w:rPr>
              <w:fldChar w:fldCharType="begin"/>
            </w:r>
            <w:r>
              <w:rPr>
                <w:noProof/>
                <w:webHidden/>
              </w:rPr>
              <w:instrText xml:space="preserve"> PAGEREF _Toc123654171 \h </w:instrText>
            </w:r>
            <w:r>
              <w:rPr>
                <w:noProof/>
                <w:webHidden/>
              </w:rPr>
            </w:r>
            <w:r>
              <w:rPr>
                <w:noProof/>
                <w:webHidden/>
              </w:rPr>
              <w:fldChar w:fldCharType="separate"/>
            </w:r>
            <w:r w:rsidR="00C87003">
              <w:rPr>
                <w:noProof/>
                <w:webHidden/>
              </w:rPr>
              <w:t>9</w:t>
            </w:r>
            <w:r>
              <w:rPr>
                <w:noProof/>
                <w:webHidden/>
              </w:rPr>
              <w:fldChar w:fldCharType="end"/>
            </w:r>
          </w:hyperlink>
        </w:p>
        <w:p w14:paraId="3CADE5CA" w14:textId="1E5E6B10" w:rsidR="00916A1F" w:rsidRDefault="00916A1F" w:rsidP="00916A1F">
          <w:pPr>
            <w:pStyle w:val="TOC3"/>
            <w:tabs>
              <w:tab w:val="right" w:leader="dot" w:pos="9350"/>
            </w:tabs>
            <w:spacing w:after="0" w:line="240" w:lineRule="auto"/>
            <w:rPr>
              <w:rFonts w:eastAsiaTheme="minorEastAsia"/>
              <w:noProof/>
              <w:lang w:val="en-US"/>
            </w:rPr>
          </w:pPr>
          <w:hyperlink w:anchor="_Toc123654172" w:history="1">
            <w:r w:rsidRPr="00EA0BA2">
              <w:rPr>
                <w:rStyle w:val="Hyperlink"/>
                <w:noProof/>
              </w:rPr>
              <w:t>Illness</w:t>
            </w:r>
            <w:r>
              <w:rPr>
                <w:noProof/>
                <w:webHidden/>
              </w:rPr>
              <w:tab/>
            </w:r>
            <w:r>
              <w:rPr>
                <w:noProof/>
                <w:webHidden/>
              </w:rPr>
              <w:fldChar w:fldCharType="begin"/>
            </w:r>
            <w:r>
              <w:rPr>
                <w:noProof/>
                <w:webHidden/>
              </w:rPr>
              <w:instrText xml:space="preserve"> PAGEREF _Toc123654172 \h </w:instrText>
            </w:r>
            <w:r>
              <w:rPr>
                <w:noProof/>
                <w:webHidden/>
              </w:rPr>
            </w:r>
            <w:r>
              <w:rPr>
                <w:noProof/>
                <w:webHidden/>
              </w:rPr>
              <w:fldChar w:fldCharType="separate"/>
            </w:r>
            <w:r w:rsidR="00C87003">
              <w:rPr>
                <w:noProof/>
                <w:webHidden/>
              </w:rPr>
              <w:t>9</w:t>
            </w:r>
            <w:r>
              <w:rPr>
                <w:noProof/>
                <w:webHidden/>
              </w:rPr>
              <w:fldChar w:fldCharType="end"/>
            </w:r>
          </w:hyperlink>
        </w:p>
        <w:p w14:paraId="76554A99" w14:textId="12AC9B0E" w:rsidR="00916A1F" w:rsidRDefault="00916A1F" w:rsidP="00916A1F">
          <w:pPr>
            <w:pStyle w:val="TOC3"/>
            <w:tabs>
              <w:tab w:val="right" w:leader="dot" w:pos="9350"/>
            </w:tabs>
            <w:spacing w:after="0" w:line="240" w:lineRule="auto"/>
            <w:rPr>
              <w:rFonts w:eastAsiaTheme="minorEastAsia"/>
              <w:noProof/>
              <w:lang w:val="en-US"/>
            </w:rPr>
          </w:pPr>
          <w:hyperlink w:anchor="_Toc123654173" w:history="1">
            <w:r w:rsidRPr="00EA0BA2">
              <w:rPr>
                <w:rStyle w:val="Hyperlink"/>
                <w:noProof/>
              </w:rPr>
              <w:t>Covid-19 Safety Protocols</w:t>
            </w:r>
            <w:r>
              <w:rPr>
                <w:noProof/>
                <w:webHidden/>
              </w:rPr>
              <w:tab/>
            </w:r>
            <w:r>
              <w:rPr>
                <w:noProof/>
                <w:webHidden/>
              </w:rPr>
              <w:fldChar w:fldCharType="begin"/>
            </w:r>
            <w:r>
              <w:rPr>
                <w:noProof/>
                <w:webHidden/>
              </w:rPr>
              <w:instrText xml:space="preserve"> PAGEREF _Toc123654173 \h </w:instrText>
            </w:r>
            <w:r>
              <w:rPr>
                <w:noProof/>
                <w:webHidden/>
              </w:rPr>
            </w:r>
            <w:r>
              <w:rPr>
                <w:noProof/>
                <w:webHidden/>
              </w:rPr>
              <w:fldChar w:fldCharType="separate"/>
            </w:r>
            <w:r w:rsidR="00C87003">
              <w:rPr>
                <w:noProof/>
                <w:webHidden/>
              </w:rPr>
              <w:t>10</w:t>
            </w:r>
            <w:r>
              <w:rPr>
                <w:noProof/>
                <w:webHidden/>
              </w:rPr>
              <w:fldChar w:fldCharType="end"/>
            </w:r>
          </w:hyperlink>
        </w:p>
        <w:p w14:paraId="5643EE63" w14:textId="411BD614" w:rsidR="002F70C8" w:rsidRDefault="002F70C8" w:rsidP="00916A1F">
          <w:pPr>
            <w:spacing w:after="0" w:line="240" w:lineRule="auto"/>
          </w:pPr>
          <w:r>
            <w:rPr>
              <w:b/>
              <w:bCs/>
              <w:noProof/>
            </w:rPr>
            <w:fldChar w:fldCharType="end"/>
          </w:r>
        </w:p>
      </w:sdtContent>
    </w:sdt>
    <w:p w14:paraId="4C020A7F" w14:textId="77777777" w:rsidR="002F70C8" w:rsidRDefault="002F70C8" w:rsidP="00F52517">
      <w:pPr>
        <w:spacing w:after="0" w:line="240" w:lineRule="auto"/>
      </w:pPr>
    </w:p>
    <w:p w14:paraId="49C4DC41" w14:textId="77777777" w:rsidR="00826CE1" w:rsidRDefault="00826CE1" w:rsidP="00F52517">
      <w:pPr>
        <w:spacing w:after="0" w:line="240" w:lineRule="auto"/>
      </w:pPr>
    </w:p>
    <w:p w14:paraId="123EAF1C" w14:textId="1EB11739" w:rsidR="007A2B60" w:rsidRDefault="007A2B60" w:rsidP="007A2B60">
      <w:pPr>
        <w:pStyle w:val="Heading1"/>
      </w:pPr>
      <w:bookmarkStart w:id="8" w:name="_Toc123654149"/>
      <w:r>
        <w:lastRenderedPageBreak/>
        <w:t>Course Details</w:t>
      </w:r>
      <w:bookmarkEnd w:id="8"/>
    </w:p>
    <w:p w14:paraId="19A69FB3" w14:textId="3EB07329" w:rsidR="00C567DF" w:rsidRDefault="00C567DF" w:rsidP="00BE6FD1">
      <w:pPr>
        <w:pStyle w:val="Heading2"/>
      </w:pPr>
      <w:bookmarkStart w:id="9" w:name="_Toc123654150"/>
      <w:r>
        <w:t>Course Description</w:t>
      </w:r>
      <w:bookmarkEnd w:id="9"/>
    </w:p>
    <w:p w14:paraId="2B0F620D" w14:textId="4E8CF7B3" w:rsidR="00C567DF" w:rsidRDefault="00AE72F1" w:rsidP="00F52517">
      <w:pPr>
        <w:spacing w:after="0" w:line="240" w:lineRule="auto"/>
      </w:pPr>
      <w:r w:rsidRPr="00AE72F1">
        <w:t xml:space="preserve">This course introduces philosophy through an examination of important issues in politics and society, such as punishment, animal rights, discrimination, war and violence, </w:t>
      </w:r>
      <w:proofErr w:type="gramStart"/>
      <w:r w:rsidRPr="00AE72F1">
        <w:t>equality</w:t>
      </w:r>
      <w:proofErr w:type="gramEnd"/>
      <w:r w:rsidRPr="00AE72F1">
        <w:t xml:space="preserve"> and property. These issues may be introduced through contemporary or historical philosophical writings.</w:t>
      </w:r>
    </w:p>
    <w:p w14:paraId="6A1035CB" w14:textId="77777777" w:rsidR="00C567DF" w:rsidRDefault="00C567DF" w:rsidP="00F52517">
      <w:pPr>
        <w:spacing w:after="0" w:line="240" w:lineRule="auto"/>
      </w:pPr>
    </w:p>
    <w:p w14:paraId="03A13956" w14:textId="40E6205E" w:rsidR="00C567DF" w:rsidRDefault="00C567DF" w:rsidP="00BE6FD1">
      <w:pPr>
        <w:pStyle w:val="Heading2"/>
      </w:pPr>
      <w:bookmarkStart w:id="10" w:name="_Toc123654151"/>
      <w:r>
        <w:t>Expanded Course Description</w:t>
      </w:r>
      <w:bookmarkEnd w:id="10"/>
    </w:p>
    <w:p w14:paraId="70A4D3EC" w14:textId="0B2E1027" w:rsidR="002525DF" w:rsidRDefault="002525DF" w:rsidP="00F52517">
      <w:pPr>
        <w:spacing w:after="0" w:line="240" w:lineRule="auto"/>
      </w:pPr>
      <w:r>
        <w:t xml:space="preserve">Have you thought about what the good life might look like? We have obvious cultural assumptions about wealth and power that inform our answers. But what if these are wrong or flawed? </w:t>
      </w:r>
      <w:r w:rsidR="009D7D67">
        <w:t xml:space="preserve">How do we know which laws are good and which bad? How do we know which forms of democracy and capitalism are best? In a world full of propaganda, fake news, and </w:t>
      </w:r>
      <w:r w:rsidR="00BA05F7">
        <w:t xml:space="preserve">outright </w:t>
      </w:r>
      <w:r w:rsidR="009D7D67">
        <w:t>lies, how might we discern the truth</w:t>
      </w:r>
      <w:r w:rsidR="00BA05F7">
        <w:t xml:space="preserve"> about social and political issues</w:t>
      </w:r>
      <w:r w:rsidR="009D7D67">
        <w:t xml:space="preserve">? </w:t>
      </w:r>
      <w:r>
        <w:t xml:space="preserve">This course is an interdisciplinary examination of important ideas about how we ought to live. We will be reading many relative short but challenging </w:t>
      </w:r>
      <w:r w:rsidR="00BA05F7">
        <w:t xml:space="preserve">readings by important </w:t>
      </w:r>
      <w:r>
        <w:t>thinkers try</w:t>
      </w:r>
      <w:r w:rsidR="00BA05F7">
        <w:t>ing</w:t>
      </w:r>
      <w:r>
        <w:t xml:space="preserve"> to answer—What is the good life? How ought we to structure society (laws, norms, institutions)? </w:t>
      </w:r>
    </w:p>
    <w:p w14:paraId="387934A9" w14:textId="77777777" w:rsidR="002525DF" w:rsidRDefault="002525DF" w:rsidP="00F52517">
      <w:pPr>
        <w:spacing w:after="0" w:line="240" w:lineRule="auto"/>
      </w:pPr>
    </w:p>
    <w:p w14:paraId="1346AEE0" w14:textId="57749CE0" w:rsidR="00F52517" w:rsidRDefault="00AE72F1" w:rsidP="00BE6FD1">
      <w:pPr>
        <w:pStyle w:val="Heading2"/>
      </w:pPr>
      <w:bookmarkStart w:id="11" w:name="_Toc123654152"/>
      <w:r>
        <w:t>Required Textbook</w:t>
      </w:r>
      <w:bookmarkEnd w:id="11"/>
    </w:p>
    <w:p w14:paraId="1D6F50D6" w14:textId="12979865" w:rsidR="00F44970" w:rsidRDefault="002525DF" w:rsidP="00112796">
      <w:pPr>
        <w:pStyle w:val="ListParagraph"/>
        <w:numPr>
          <w:ilvl w:val="0"/>
          <w:numId w:val="3"/>
        </w:numPr>
        <w:spacing w:after="0" w:line="240" w:lineRule="auto"/>
      </w:pPr>
      <w:r>
        <w:t>No</w:t>
      </w:r>
      <w:r w:rsidR="00112796">
        <w:t xml:space="preserve"> textbook required</w:t>
      </w:r>
      <w:r>
        <w:t>.</w:t>
      </w:r>
    </w:p>
    <w:p w14:paraId="363F9A49" w14:textId="37D50AAA" w:rsidR="00E53770" w:rsidRDefault="009A1587" w:rsidP="00E53770">
      <w:pPr>
        <w:pStyle w:val="ListParagraph"/>
        <w:numPr>
          <w:ilvl w:val="0"/>
          <w:numId w:val="3"/>
        </w:numPr>
        <w:spacing w:after="0" w:line="240" w:lineRule="auto"/>
      </w:pPr>
      <w:r>
        <w:t>R</w:t>
      </w:r>
      <w:r w:rsidR="002525DF">
        <w:t xml:space="preserve">eadings will be provided </w:t>
      </w:r>
      <w:r w:rsidR="00112796">
        <w:t xml:space="preserve">through ARES (link in </w:t>
      </w:r>
      <w:proofErr w:type="spellStart"/>
      <w:r w:rsidR="00112796">
        <w:t>CourseLink</w:t>
      </w:r>
      <w:proofErr w:type="spellEnd"/>
      <w:r w:rsidR="00112796">
        <w:t>)</w:t>
      </w:r>
      <w:r w:rsidR="00E53770">
        <w:t>.</w:t>
      </w:r>
    </w:p>
    <w:p w14:paraId="3D487ED6" w14:textId="77777777" w:rsidR="00A16EE6" w:rsidRDefault="00A16EE6" w:rsidP="00A16EE6">
      <w:pPr>
        <w:spacing w:after="0" w:line="240" w:lineRule="auto"/>
      </w:pPr>
    </w:p>
    <w:p w14:paraId="03689A35" w14:textId="105F90F3" w:rsidR="00A16EE6" w:rsidRDefault="00A16EE6" w:rsidP="002525DF">
      <w:pPr>
        <w:pStyle w:val="Heading2"/>
      </w:pPr>
      <w:bookmarkStart w:id="12" w:name="_Toc123654153"/>
      <w:r>
        <w:t>Course Website</w:t>
      </w:r>
      <w:bookmarkEnd w:id="12"/>
      <w:r>
        <w:t xml:space="preserve"> </w:t>
      </w:r>
    </w:p>
    <w:p w14:paraId="5EF0A377" w14:textId="4AD86C26" w:rsidR="00D72DDA" w:rsidRDefault="00A16EE6" w:rsidP="00D72DDA">
      <w:pPr>
        <w:spacing w:after="0" w:line="240" w:lineRule="auto"/>
      </w:pPr>
      <w:r>
        <w:t>CourseLink (powered by D2L’s Brightspace) is the course website</w:t>
      </w:r>
      <w:r w:rsidR="00D72DDA">
        <w:t>.</w:t>
      </w:r>
      <w:r>
        <w:t xml:space="preserve"> </w:t>
      </w:r>
    </w:p>
    <w:p w14:paraId="5C3DD19B" w14:textId="0306DBFA" w:rsidR="00A16EE6" w:rsidRDefault="00000000" w:rsidP="00A16EE6">
      <w:pPr>
        <w:spacing w:after="0" w:line="240" w:lineRule="auto"/>
      </w:pPr>
      <w:hyperlink r:id="rId7" w:history="1">
        <w:r w:rsidR="00A16EE6" w:rsidRPr="00B22F27">
          <w:rPr>
            <w:rStyle w:val="Hyperlink"/>
          </w:rPr>
          <w:t>https://courselink.uoguelph.ca</w:t>
        </w:r>
      </w:hyperlink>
    </w:p>
    <w:p w14:paraId="6851D328" w14:textId="4C3DD661" w:rsidR="00C06C8E" w:rsidRDefault="00C06C8E" w:rsidP="00C06C8E">
      <w:pPr>
        <w:pStyle w:val="Heading1"/>
      </w:pPr>
      <w:bookmarkStart w:id="13" w:name="_Toc123654154"/>
      <w:r>
        <w:t>Timetable</w:t>
      </w:r>
      <w:bookmarkEnd w:id="13"/>
    </w:p>
    <w:p w14:paraId="353C6B8A" w14:textId="2021AB28" w:rsidR="00C06C8E" w:rsidRPr="00C06C8E" w:rsidRDefault="00C06C8E" w:rsidP="00C06C8E">
      <w:pPr>
        <w:spacing w:after="0" w:line="240" w:lineRule="auto"/>
        <w:rPr>
          <w:rStyle w:val="Heading3Char"/>
          <w:rFonts w:asciiTheme="minorHAnsi" w:hAnsiTheme="minorHAnsi" w:cstheme="minorHAnsi"/>
          <w:sz w:val="22"/>
          <w:szCs w:val="22"/>
        </w:rPr>
      </w:pPr>
      <w:bookmarkStart w:id="14" w:name="_Toc123654155"/>
      <w:r w:rsidRPr="00C06C8E">
        <w:rPr>
          <w:rStyle w:val="Heading3Char"/>
          <w:rFonts w:asciiTheme="minorHAnsi" w:hAnsiTheme="minorHAnsi" w:cstheme="minorHAnsi"/>
          <w:sz w:val="22"/>
          <w:szCs w:val="22"/>
        </w:rPr>
        <w:t>There are two methods of delivery this term.</w:t>
      </w:r>
      <w:bookmarkEnd w:id="14"/>
    </w:p>
    <w:p w14:paraId="69F6507E" w14:textId="0AF77D99" w:rsidR="00C06C8E" w:rsidRDefault="00C06C8E" w:rsidP="00C06C8E">
      <w:pPr>
        <w:pStyle w:val="ListParagraph"/>
        <w:numPr>
          <w:ilvl w:val="0"/>
          <w:numId w:val="13"/>
        </w:numPr>
        <w:rPr>
          <w:rStyle w:val="Heading3Char"/>
          <w:rFonts w:asciiTheme="minorHAnsi" w:hAnsiTheme="minorHAnsi" w:cstheme="minorHAnsi"/>
          <w:sz w:val="22"/>
          <w:szCs w:val="22"/>
        </w:rPr>
      </w:pPr>
      <w:bookmarkStart w:id="15" w:name="_Toc123654156"/>
      <w:r w:rsidRPr="00C06C8E">
        <w:rPr>
          <w:rStyle w:val="Heading3Char"/>
          <w:rFonts w:asciiTheme="minorHAnsi" w:hAnsiTheme="minorHAnsi" w:cstheme="minorHAnsi"/>
          <w:sz w:val="22"/>
          <w:szCs w:val="22"/>
        </w:rPr>
        <w:t>Lecture</w:t>
      </w:r>
      <w:r>
        <w:rPr>
          <w:rStyle w:val="Heading3Char"/>
          <w:rFonts w:asciiTheme="minorHAnsi" w:hAnsiTheme="minorHAnsi" w:cstheme="minorHAnsi"/>
          <w:sz w:val="22"/>
          <w:szCs w:val="22"/>
        </w:rPr>
        <w:t>s</w:t>
      </w:r>
      <w:r w:rsidRPr="00C06C8E">
        <w:rPr>
          <w:rStyle w:val="Heading3Char"/>
          <w:rFonts w:asciiTheme="minorHAnsi" w:hAnsiTheme="minorHAnsi" w:cstheme="minorHAnsi"/>
          <w:sz w:val="22"/>
          <w:szCs w:val="22"/>
        </w:rPr>
        <w:t>: Mondays 3:30-5:20 on campus</w:t>
      </w:r>
      <w:bookmarkEnd w:id="15"/>
    </w:p>
    <w:p w14:paraId="52BD4A9F" w14:textId="5BAD6793" w:rsidR="00C06C8E" w:rsidRPr="00C06C8E" w:rsidRDefault="00C06C8E" w:rsidP="00C06C8E">
      <w:pPr>
        <w:pStyle w:val="ListParagraph"/>
        <w:numPr>
          <w:ilvl w:val="0"/>
          <w:numId w:val="13"/>
        </w:numPr>
        <w:spacing w:after="0" w:line="240" w:lineRule="auto"/>
        <w:rPr>
          <w:rFonts w:eastAsiaTheme="majorEastAsia" w:cstheme="minorHAnsi"/>
          <w:color w:val="1F3763" w:themeColor="accent1" w:themeShade="7F"/>
        </w:rPr>
      </w:pPr>
      <w:bookmarkStart w:id="16" w:name="_Toc123654157"/>
      <w:r w:rsidRPr="00C06C8E">
        <w:rPr>
          <w:rStyle w:val="Heading3Char"/>
          <w:rFonts w:asciiTheme="minorHAnsi" w:hAnsiTheme="minorHAnsi" w:cstheme="minorHAnsi"/>
          <w:sz w:val="22"/>
          <w:szCs w:val="22"/>
        </w:rPr>
        <w:t>Virtual Seminars: Fridays 11:30-12:20 and 1:30-2:20</w:t>
      </w:r>
      <w:bookmarkEnd w:id="16"/>
      <w:r w:rsidRPr="00C06C8E">
        <w:rPr>
          <w:rStyle w:val="Heading3Char"/>
          <w:rFonts w:asciiTheme="minorHAnsi" w:hAnsiTheme="minorHAnsi" w:cstheme="minorHAnsi"/>
          <w:sz w:val="22"/>
          <w:szCs w:val="22"/>
        </w:rPr>
        <w:t xml:space="preserve"> </w:t>
      </w:r>
      <w:r w:rsidRPr="00C06C8E">
        <w:rPr>
          <w:rStyle w:val="Heading3Char"/>
          <w:rFonts w:asciiTheme="minorHAnsi" w:hAnsiTheme="minorHAnsi" w:cstheme="minorHAnsi"/>
          <w:sz w:val="22"/>
          <w:szCs w:val="22"/>
        </w:rPr>
        <w:t xml:space="preserve"> </w:t>
      </w:r>
      <w:r>
        <w:rPr>
          <w:rStyle w:val="Heading3Char"/>
          <w:rFonts w:asciiTheme="minorHAnsi" w:hAnsiTheme="minorHAnsi" w:cstheme="minorHAnsi"/>
          <w:sz w:val="22"/>
          <w:szCs w:val="22"/>
        </w:rPr>
        <w:br/>
      </w:r>
      <w:r w:rsidRPr="00C06C8E">
        <w:rPr>
          <w:rFonts w:cstheme="minorHAnsi"/>
        </w:rPr>
        <w:t xml:space="preserve">(See </w:t>
      </w:r>
      <w:proofErr w:type="spellStart"/>
      <w:r w:rsidRPr="00C06C8E">
        <w:rPr>
          <w:rFonts w:cstheme="minorHAnsi"/>
        </w:rPr>
        <w:t>WebAdvisor</w:t>
      </w:r>
      <w:proofErr w:type="spellEnd"/>
      <w:r w:rsidRPr="00C06C8E">
        <w:rPr>
          <w:rFonts w:cstheme="minorHAnsi"/>
        </w:rPr>
        <w:t xml:space="preserve"> for your section/seminar)</w:t>
      </w:r>
    </w:p>
    <w:p w14:paraId="26A72A5E" w14:textId="2FA8BAB8" w:rsidR="00AC57C0" w:rsidRPr="002C00E5" w:rsidRDefault="00B04AF4" w:rsidP="002C00E5">
      <w:pPr>
        <w:pStyle w:val="Heading1"/>
      </w:pPr>
      <w:bookmarkStart w:id="17" w:name="_Toc123654158"/>
      <w:r>
        <w:t>Teaching and Learning Activities</w:t>
      </w:r>
      <w:bookmarkEnd w:id="17"/>
    </w:p>
    <w:p w14:paraId="67CC7B38" w14:textId="352D51C8" w:rsidR="00B04AF4" w:rsidRPr="00AC57C0" w:rsidRDefault="00B04AF4" w:rsidP="00F52517">
      <w:pPr>
        <w:spacing w:after="0" w:line="240" w:lineRule="auto"/>
        <w:rPr>
          <w:i/>
          <w:iCs/>
        </w:rPr>
      </w:pPr>
      <w:r w:rsidRPr="00AC57C0">
        <w:rPr>
          <w:i/>
          <w:iCs/>
        </w:rPr>
        <w:t>Reading and Viewing Activities</w:t>
      </w:r>
    </w:p>
    <w:p w14:paraId="535D6C8C" w14:textId="24FF0E18" w:rsidR="00B04AF4" w:rsidRDefault="00B04AF4" w:rsidP="00F52517">
      <w:pPr>
        <w:spacing w:after="0" w:line="240" w:lineRule="auto"/>
      </w:pPr>
      <w:r>
        <w:t>There are four key sources of learning in this course.</w:t>
      </w:r>
    </w:p>
    <w:p w14:paraId="77D8D478" w14:textId="321C97B4" w:rsidR="00B04AF4" w:rsidRDefault="00B04AF4" w:rsidP="00B04AF4">
      <w:pPr>
        <w:pStyle w:val="ListParagraph"/>
        <w:numPr>
          <w:ilvl w:val="0"/>
          <w:numId w:val="5"/>
        </w:numPr>
        <w:spacing w:after="0" w:line="240" w:lineRule="auto"/>
      </w:pPr>
      <w:r>
        <w:t xml:space="preserve">The primary readings (selections) from major thinkers </w:t>
      </w:r>
      <w:r w:rsidR="00261C07">
        <w:t>in</w:t>
      </w:r>
      <w:r>
        <w:t xml:space="preserve"> social and political thought.</w:t>
      </w:r>
      <w:r w:rsidR="00AC57C0">
        <w:t xml:space="preserve"> Readings are posted in CourseLink.</w:t>
      </w:r>
    </w:p>
    <w:p w14:paraId="0D50C302" w14:textId="791BB876" w:rsidR="00B04AF4" w:rsidRDefault="0057503B" w:rsidP="00B04AF4">
      <w:pPr>
        <w:pStyle w:val="ListParagraph"/>
        <w:numPr>
          <w:ilvl w:val="0"/>
          <w:numId w:val="5"/>
        </w:numPr>
        <w:spacing w:after="0" w:line="240" w:lineRule="auto"/>
      </w:pPr>
      <w:r>
        <w:t>L</w:t>
      </w:r>
      <w:r w:rsidR="00B04AF4">
        <w:t>ectures</w:t>
      </w:r>
      <w:r w:rsidR="00520D23">
        <w:t xml:space="preserve"> </w:t>
      </w:r>
      <w:r w:rsidR="00B04AF4">
        <w:t>that help you interpret the readings and to gain helpful context about the authors themselves.</w:t>
      </w:r>
    </w:p>
    <w:p w14:paraId="7E326CCC" w14:textId="607D639E" w:rsidR="00B04AF4" w:rsidRDefault="00B04AF4" w:rsidP="00B04AF4">
      <w:pPr>
        <w:pStyle w:val="ListParagraph"/>
        <w:numPr>
          <w:ilvl w:val="0"/>
          <w:numId w:val="5"/>
        </w:numPr>
        <w:spacing w:after="0" w:line="240" w:lineRule="auto"/>
      </w:pPr>
      <w:r>
        <w:t xml:space="preserve">Lecture notes are </w:t>
      </w:r>
      <w:proofErr w:type="gramStart"/>
      <w:r>
        <w:t>fairly exhaustive</w:t>
      </w:r>
      <w:proofErr w:type="gramEnd"/>
      <w:r>
        <w:t xml:space="preserve"> and provide an additional means of interpreting and understanding our thinkers in the course.</w:t>
      </w:r>
    </w:p>
    <w:p w14:paraId="45639F5B" w14:textId="6911281C" w:rsidR="00B04AF4" w:rsidRDefault="00B04AF4" w:rsidP="00B04AF4">
      <w:pPr>
        <w:pStyle w:val="ListParagraph"/>
        <w:numPr>
          <w:ilvl w:val="0"/>
          <w:numId w:val="5"/>
        </w:numPr>
        <w:spacing w:after="0" w:line="240" w:lineRule="auto"/>
      </w:pPr>
      <w:r>
        <w:t>Finally, seminars</w:t>
      </w:r>
      <w:r w:rsidR="0057503B">
        <w:t>/tutorials</w:t>
      </w:r>
      <w:r>
        <w:t xml:space="preserve"> are incredibly important.</w:t>
      </w:r>
      <w:r w:rsidR="00AC57C0">
        <w:t xml:space="preserve"> These are </w:t>
      </w:r>
      <w:r w:rsidR="00261C07">
        <w:t>your</w:t>
      </w:r>
      <w:r w:rsidR="00AC57C0">
        <w:t xml:space="preserve"> opportunities to meet and discuss materials and course-related questions with other students.</w:t>
      </w:r>
    </w:p>
    <w:p w14:paraId="5ED0339E" w14:textId="77777777" w:rsidR="00520D23" w:rsidRDefault="00520D23" w:rsidP="00520D23">
      <w:pPr>
        <w:spacing w:after="0" w:line="240" w:lineRule="auto"/>
      </w:pPr>
    </w:p>
    <w:p w14:paraId="74591C05" w14:textId="77777777" w:rsidR="00520D23" w:rsidRDefault="00520D23" w:rsidP="00520D23">
      <w:pPr>
        <w:spacing w:after="0" w:line="240" w:lineRule="auto"/>
      </w:pPr>
      <w:r>
        <w:t>What are seminars?</w:t>
      </w:r>
    </w:p>
    <w:p w14:paraId="1994F40A" w14:textId="77777777" w:rsidR="00520D23" w:rsidRDefault="00520D23" w:rsidP="00520D23">
      <w:pPr>
        <w:pStyle w:val="ListParagraph"/>
        <w:numPr>
          <w:ilvl w:val="0"/>
          <w:numId w:val="8"/>
        </w:numPr>
        <w:spacing w:after="0" w:line="240" w:lineRule="auto"/>
      </w:pPr>
      <w:r>
        <w:t>Seminars are one of the most important elements of the course.</w:t>
      </w:r>
    </w:p>
    <w:p w14:paraId="0262DFCE" w14:textId="319A2E1F" w:rsidR="00520D23" w:rsidRDefault="00520D23" w:rsidP="00520D23">
      <w:pPr>
        <w:pStyle w:val="ListParagraph"/>
        <w:numPr>
          <w:ilvl w:val="0"/>
          <w:numId w:val="8"/>
        </w:numPr>
        <w:spacing w:after="0" w:line="240" w:lineRule="auto"/>
      </w:pPr>
      <w:r>
        <w:lastRenderedPageBreak/>
        <w:t>The</w:t>
      </w:r>
      <w:r w:rsidR="00112796">
        <w:t>se</w:t>
      </w:r>
      <w:r>
        <w:t xml:space="preserve"> are your chance to sit down face-to-face to process the deep thoughts we are considering.</w:t>
      </w:r>
    </w:p>
    <w:p w14:paraId="26308FD8" w14:textId="0A0A6416" w:rsidR="00520D23" w:rsidRDefault="00112796" w:rsidP="00520D23">
      <w:pPr>
        <w:pStyle w:val="ListParagraph"/>
        <w:numPr>
          <w:ilvl w:val="0"/>
          <w:numId w:val="8"/>
        </w:numPr>
        <w:spacing w:after="0" w:line="240" w:lineRule="auto"/>
      </w:pPr>
      <w:r>
        <w:t>Each s</w:t>
      </w:r>
      <w:r w:rsidR="00520D23">
        <w:t xml:space="preserve">eminar </w:t>
      </w:r>
      <w:r>
        <w:t>has</w:t>
      </w:r>
      <w:r w:rsidR="00520D23">
        <w:t xml:space="preserve"> </w:t>
      </w:r>
      <w:r w:rsidR="00520D23" w:rsidRPr="008F681B">
        <w:rPr>
          <w:u w:val="single"/>
        </w:rPr>
        <w:t>two general purposes</w:t>
      </w:r>
      <w:r w:rsidR="00520D23">
        <w:t>:</w:t>
      </w:r>
    </w:p>
    <w:p w14:paraId="3720C115" w14:textId="77777777" w:rsidR="00520D23" w:rsidRDefault="00520D23" w:rsidP="00520D23">
      <w:pPr>
        <w:spacing w:after="0" w:line="240" w:lineRule="auto"/>
      </w:pPr>
    </w:p>
    <w:p w14:paraId="300B192E" w14:textId="34157B1C" w:rsidR="00520D23" w:rsidRDefault="00520D23" w:rsidP="00520D23">
      <w:pPr>
        <w:spacing w:after="0" w:line="240" w:lineRule="auto"/>
      </w:pPr>
      <w:r>
        <w:t xml:space="preserve">To answer, </w:t>
      </w:r>
    </w:p>
    <w:p w14:paraId="34D1BDAC" w14:textId="77777777" w:rsidR="00520D23" w:rsidRDefault="00520D23" w:rsidP="00520D23">
      <w:pPr>
        <w:pStyle w:val="ListParagraph"/>
        <w:numPr>
          <w:ilvl w:val="0"/>
          <w:numId w:val="6"/>
        </w:numPr>
        <w:spacing w:after="0" w:line="240" w:lineRule="auto"/>
      </w:pPr>
      <w:r>
        <w:t>What? and</w:t>
      </w:r>
    </w:p>
    <w:p w14:paraId="6D663FA8" w14:textId="77777777" w:rsidR="00520D23" w:rsidRDefault="00520D23" w:rsidP="00520D23">
      <w:pPr>
        <w:pStyle w:val="ListParagraph"/>
        <w:numPr>
          <w:ilvl w:val="0"/>
          <w:numId w:val="6"/>
        </w:numPr>
        <w:spacing w:after="0" w:line="240" w:lineRule="auto"/>
      </w:pPr>
      <w:r>
        <w:t>So What?</w:t>
      </w:r>
    </w:p>
    <w:p w14:paraId="06A4F783" w14:textId="2B99DFA1" w:rsidR="00520D23" w:rsidRDefault="00520D23" w:rsidP="00520D23">
      <w:pPr>
        <w:pStyle w:val="ListParagraph"/>
        <w:spacing w:after="0" w:line="240" w:lineRule="auto"/>
      </w:pPr>
      <w:r w:rsidRPr="00F157AF">
        <w:rPr>
          <w:b/>
          <w:bCs/>
          <w:i/>
          <w:iCs/>
        </w:rPr>
        <w:t>What?</w:t>
      </w:r>
      <w:r>
        <w:t xml:space="preserve"> What might that thinker mean? Are these philosophers crazy or is there something intelligible going on?</w:t>
      </w:r>
      <w:r>
        <w:br/>
      </w:r>
    </w:p>
    <w:p w14:paraId="01B80A3A" w14:textId="77777777" w:rsidR="00520D23" w:rsidRDefault="00520D23" w:rsidP="00520D23">
      <w:pPr>
        <w:pStyle w:val="ListParagraph"/>
        <w:spacing w:after="0" w:line="240" w:lineRule="auto"/>
      </w:pPr>
      <w:r w:rsidRPr="00F157AF">
        <w:rPr>
          <w:b/>
          <w:bCs/>
          <w:i/>
          <w:iCs/>
        </w:rPr>
        <w:t>So What?</w:t>
      </w:r>
      <w:r>
        <w:t xml:space="preserve"> Why does it matter today? Is there something relevant, applicable to my life today?</w:t>
      </w:r>
    </w:p>
    <w:p w14:paraId="0C6CF7F0" w14:textId="77777777" w:rsidR="00520D23" w:rsidRDefault="00520D23" w:rsidP="00520D23">
      <w:pPr>
        <w:spacing w:after="0" w:line="240" w:lineRule="auto"/>
      </w:pPr>
    </w:p>
    <w:p w14:paraId="4B7073C0" w14:textId="77777777" w:rsidR="00520D23" w:rsidRDefault="00520D23" w:rsidP="00520D23">
      <w:pPr>
        <w:spacing w:after="0" w:line="240" w:lineRule="auto"/>
      </w:pPr>
      <w:r>
        <w:t>Seminars are a chance, as a group, to sort through the maze of complexities and boil things down to something meaningful and relevant.</w:t>
      </w:r>
    </w:p>
    <w:p w14:paraId="14944A33" w14:textId="77777777" w:rsidR="00B04AF4" w:rsidRDefault="00B04AF4" w:rsidP="00F52517">
      <w:pPr>
        <w:spacing w:after="0" w:line="240" w:lineRule="auto"/>
      </w:pPr>
    </w:p>
    <w:p w14:paraId="39C49A3F" w14:textId="6BB9D833" w:rsidR="00BE6FD1" w:rsidRDefault="00BE6FD1" w:rsidP="00BE6FD1">
      <w:pPr>
        <w:pStyle w:val="Heading2"/>
      </w:pPr>
      <w:bookmarkStart w:id="18" w:name="_Toc123654159"/>
      <w:r>
        <w:t>Learning Outcomes</w:t>
      </w:r>
      <w:bookmarkEnd w:id="18"/>
    </w:p>
    <w:p w14:paraId="417954BD" w14:textId="3CB52151" w:rsidR="00BE6FD1" w:rsidRDefault="00BE6FD1" w:rsidP="00F52517">
      <w:pPr>
        <w:spacing w:after="0" w:line="240" w:lineRule="auto"/>
      </w:pPr>
      <w:r>
        <w:t xml:space="preserve">By the end of the course, you should be able to: </w:t>
      </w:r>
    </w:p>
    <w:p w14:paraId="467D318F" w14:textId="026134F2" w:rsidR="00683205" w:rsidRPr="00932600" w:rsidRDefault="00D02E10" w:rsidP="00683205">
      <w:pPr>
        <w:pStyle w:val="ListParagraph"/>
        <w:numPr>
          <w:ilvl w:val="0"/>
          <w:numId w:val="4"/>
        </w:numPr>
        <w:spacing w:after="0" w:line="240" w:lineRule="auto"/>
        <w:rPr>
          <w:color w:val="000000" w:themeColor="text1"/>
        </w:rPr>
      </w:pPr>
      <w:r w:rsidRPr="00932600">
        <w:rPr>
          <w:color w:val="000000" w:themeColor="text1"/>
        </w:rPr>
        <w:t>comprehend</w:t>
      </w:r>
      <w:r w:rsidR="00683205" w:rsidRPr="00932600">
        <w:rPr>
          <w:color w:val="000000" w:themeColor="text1"/>
        </w:rPr>
        <w:t xml:space="preserve"> the history and </w:t>
      </w:r>
      <w:r>
        <w:rPr>
          <w:color w:val="000000" w:themeColor="text1"/>
        </w:rPr>
        <w:t xml:space="preserve">importance of </w:t>
      </w:r>
      <w:r w:rsidR="00683205" w:rsidRPr="00932600">
        <w:rPr>
          <w:color w:val="000000" w:themeColor="text1"/>
        </w:rPr>
        <w:t xml:space="preserve">social and political </w:t>
      </w:r>
      <w:r w:rsidR="007E0B00">
        <w:rPr>
          <w:color w:val="000000" w:themeColor="text1"/>
        </w:rPr>
        <w:t>issues</w:t>
      </w:r>
      <w:r w:rsidR="00683205" w:rsidRPr="00932600">
        <w:rPr>
          <w:color w:val="000000" w:themeColor="text1"/>
        </w:rPr>
        <w:t>,</w:t>
      </w:r>
    </w:p>
    <w:p w14:paraId="2E366E1C" w14:textId="7450F817" w:rsidR="00D02E10" w:rsidRDefault="00683205" w:rsidP="00683205">
      <w:pPr>
        <w:pStyle w:val="ListParagraph"/>
        <w:numPr>
          <w:ilvl w:val="0"/>
          <w:numId w:val="4"/>
        </w:numPr>
        <w:spacing w:after="0" w:line="240" w:lineRule="auto"/>
        <w:rPr>
          <w:color w:val="000000" w:themeColor="text1"/>
        </w:rPr>
      </w:pPr>
      <w:r w:rsidRPr="00D02E10">
        <w:rPr>
          <w:color w:val="000000" w:themeColor="text1"/>
        </w:rPr>
        <w:t>critically examine</w:t>
      </w:r>
      <w:r w:rsidR="00D02E10">
        <w:rPr>
          <w:color w:val="000000" w:themeColor="text1"/>
        </w:rPr>
        <w:t xml:space="preserve"> contemporary </w:t>
      </w:r>
      <w:r w:rsidRPr="00D02E10">
        <w:rPr>
          <w:color w:val="000000" w:themeColor="text1"/>
        </w:rPr>
        <w:t xml:space="preserve">social and political issues, </w:t>
      </w:r>
    </w:p>
    <w:p w14:paraId="789E056D" w14:textId="1B02F911" w:rsidR="00E665AB" w:rsidRDefault="00683205" w:rsidP="00683205">
      <w:pPr>
        <w:pStyle w:val="ListParagraph"/>
        <w:numPr>
          <w:ilvl w:val="0"/>
          <w:numId w:val="4"/>
        </w:numPr>
        <w:spacing w:after="0" w:line="240" w:lineRule="auto"/>
        <w:rPr>
          <w:color w:val="000000" w:themeColor="text1"/>
        </w:rPr>
      </w:pPr>
      <w:r w:rsidRPr="00D02E10">
        <w:rPr>
          <w:color w:val="000000" w:themeColor="text1"/>
        </w:rPr>
        <w:t xml:space="preserve">develop and </w:t>
      </w:r>
      <w:r w:rsidR="00D02E10">
        <w:rPr>
          <w:color w:val="000000" w:themeColor="text1"/>
        </w:rPr>
        <w:t xml:space="preserve">express </w:t>
      </w:r>
      <w:r w:rsidR="00261C07">
        <w:rPr>
          <w:color w:val="000000" w:themeColor="text1"/>
        </w:rPr>
        <w:t>your</w:t>
      </w:r>
      <w:r w:rsidRPr="00D02E10">
        <w:rPr>
          <w:color w:val="000000" w:themeColor="text1"/>
        </w:rPr>
        <w:t xml:space="preserve"> own thoughts on social and political issues</w:t>
      </w:r>
      <w:r w:rsidR="00D02E10">
        <w:rPr>
          <w:color w:val="000000" w:themeColor="text1"/>
        </w:rPr>
        <w:t>,</w:t>
      </w:r>
      <w:r w:rsidR="007E0B00">
        <w:rPr>
          <w:color w:val="000000" w:themeColor="text1"/>
        </w:rPr>
        <w:t xml:space="preserve"> </w:t>
      </w:r>
    </w:p>
    <w:p w14:paraId="5F9ED234" w14:textId="49FEA086" w:rsidR="00683205" w:rsidRPr="00D02E10" w:rsidRDefault="00E665AB" w:rsidP="00683205">
      <w:pPr>
        <w:pStyle w:val="ListParagraph"/>
        <w:numPr>
          <w:ilvl w:val="0"/>
          <w:numId w:val="4"/>
        </w:numPr>
        <w:spacing w:after="0" w:line="240" w:lineRule="auto"/>
        <w:rPr>
          <w:color w:val="000000" w:themeColor="text1"/>
        </w:rPr>
      </w:pPr>
      <w:r>
        <w:rPr>
          <w:color w:val="000000" w:themeColor="text1"/>
        </w:rPr>
        <w:t xml:space="preserve">apply major questions in philosophy to </w:t>
      </w:r>
      <w:r w:rsidR="00261C07">
        <w:rPr>
          <w:color w:val="000000" w:themeColor="text1"/>
        </w:rPr>
        <w:t xml:space="preserve">your </w:t>
      </w:r>
      <w:r>
        <w:rPr>
          <w:color w:val="000000" w:themeColor="text1"/>
        </w:rPr>
        <w:t>own li</w:t>
      </w:r>
      <w:r w:rsidR="00261C07">
        <w:rPr>
          <w:color w:val="000000" w:themeColor="text1"/>
        </w:rPr>
        <w:t>f</w:t>
      </w:r>
      <w:r>
        <w:rPr>
          <w:color w:val="000000" w:themeColor="text1"/>
        </w:rPr>
        <w:t xml:space="preserve">e, </w:t>
      </w:r>
      <w:r w:rsidR="007E0B00">
        <w:rPr>
          <w:color w:val="000000" w:themeColor="text1"/>
        </w:rPr>
        <w:t>and</w:t>
      </w:r>
    </w:p>
    <w:p w14:paraId="2BE18428" w14:textId="04B35B6F" w:rsidR="00BE6FD1" w:rsidRDefault="00D02E10" w:rsidP="00F52517">
      <w:pPr>
        <w:pStyle w:val="ListParagraph"/>
        <w:numPr>
          <w:ilvl w:val="0"/>
          <w:numId w:val="4"/>
        </w:numPr>
        <w:spacing w:after="0" w:line="240" w:lineRule="auto"/>
      </w:pPr>
      <w:r w:rsidRPr="002C00E5">
        <w:rPr>
          <w:color w:val="000000" w:themeColor="text1"/>
        </w:rPr>
        <w:t>demonstrate improved reading and writing skills.</w:t>
      </w:r>
    </w:p>
    <w:p w14:paraId="5F36D808" w14:textId="7C5B64FA" w:rsidR="00371C4A" w:rsidRDefault="00BE6FD1" w:rsidP="00BE6FD1">
      <w:pPr>
        <w:pStyle w:val="Heading1"/>
      </w:pPr>
      <w:bookmarkStart w:id="19" w:name="_Toc123654160"/>
      <w:r>
        <w:t>Schedule of Dates, Readings, and Assignments</w:t>
      </w:r>
      <w:bookmarkEnd w:id="19"/>
    </w:p>
    <w:tbl>
      <w:tblPr>
        <w:tblStyle w:val="TableGrid"/>
        <w:tblW w:w="0" w:type="auto"/>
        <w:tblLook w:val="04A0" w:firstRow="1" w:lastRow="0" w:firstColumn="1" w:lastColumn="0" w:noHBand="0" w:noVBand="1"/>
      </w:tblPr>
      <w:tblGrid>
        <w:gridCol w:w="1413"/>
        <w:gridCol w:w="2126"/>
        <w:gridCol w:w="2693"/>
        <w:gridCol w:w="3118"/>
      </w:tblGrid>
      <w:tr w:rsidR="00683205" w14:paraId="582BE6B1" w14:textId="7F93A11D" w:rsidTr="00E76EB3">
        <w:tc>
          <w:tcPr>
            <w:tcW w:w="1413" w:type="dxa"/>
          </w:tcPr>
          <w:p w14:paraId="6C6CDFB8" w14:textId="51DC4C33" w:rsidR="00683205" w:rsidRPr="00772E9E" w:rsidRDefault="00683205" w:rsidP="00F52517">
            <w:pPr>
              <w:rPr>
                <w:b/>
                <w:bCs/>
              </w:rPr>
            </w:pPr>
            <w:r w:rsidRPr="00772E9E">
              <w:rPr>
                <w:b/>
                <w:bCs/>
              </w:rPr>
              <w:t>Units</w:t>
            </w:r>
          </w:p>
        </w:tc>
        <w:tc>
          <w:tcPr>
            <w:tcW w:w="2126" w:type="dxa"/>
          </w:tcPr>
          <w:p w14:paraId="27CF74B4" w14:textId="0CA32411" w:rsidR="00683205" w:rsidRPr="00772E9E" w:rsidRDefault="00683205" w:rsidP="00F52517">
            <w:pPr>
              <w:rPr>
                <w:b/>
                <w:bCs/>
              </w:rPr>
            </w:pPr>
            <w:r>
              <w:rPr>
                <w:b/>
                <w:bCs/>
              </w:rPr>
              <w:t>Topics</w:t>
            </w:r>
          </w:p>
        </w:tc>
        <w:tc>
          <w:tcPr>
            <w:tcW w:w="2693" w:type="dxa"/>
          </w:tcPr>
          <w:p w14:paraId="5CBCF5BB" w14:textId="6AAA749F" w:rsidR="00683205" w:rsidRPr="00772E9E" w:rsidRDefault="00683205" w:rsidP="00F52517">
            <w:pPr>
              <w:rPr>
                <w:b/>
                <w:bCs/>
              </w:rPr>
            </w:pPr>
            <w:r w:rsidRPr="00772E9E">
              <w:rPr>
                <w:b/>
                <w:bCs/>
              </w:rPr>
              <w:t>Readings</w:t>
            </w:r>
          </w:p>
        </w:tc>
        <w:tc>
          <w:tcPr>
            <w:tcW w:w="3118" w:type="dxa"/>
          </w:tcPr>
          <w:p w14:paraId="5D98C27B" w14:textId="77BC26FE" w:rsidR="00683205" w:rsidRPr="00772E9E" w:rsidRDefault="00683205" w:rsidP="00F52517">
            <w:pPr>
              <w:rPr>
                <w:b/>
                <w:bCs/>
              </w:rPr>
            </w:pPr>
            <w:r w:rsidRPr="00772E9E">
              <w:rPr>
                <w:b/>
                <w:bCs/>
              </w:rPr>
              <w:t>Assignments</w:t>
            </w:r>
          </w:p>
        </w:tc>
      </w:tr>
      <w:tr w:rsidR="00683205" w14:paraId="5AF8F07F" w14:textId="4869C6B8" w:rsidTr="00E76EB3">
        <w:tc>
          <w:tcPr>
            <w:tcW w:w="1413" w:type="dxa"/>
          </w:tcPr>
          <w:p w14:paraId="6BE0DF77" w14:textId="77777777" w:rsidR="00683205" w:rsidRPr="00201AE3" w:rsidRDefault="00683205" w:rsidP="00F52517">
            <w:pPr>
              <w:rPr>
                <w:b/>
                <w:bCs/>
                <w:color w:val="FF0000"/>
              </w:rPr>
            </w:pPr>
            <w:r w:rsidRPr="00201AE3">
              <w:rPr>
                <w:b/>
                <w:bCs/>
                <w:color w:val="FF0000"/>
              </w:rPr>
              <w:t>Unit One</w:t>
            </w:r>
          </w:p>
          <w:p w14:paraId="78E9E6F0" w14:textId="4EDA1030" w:rsidR="00500BE0" w:rsidRDefault="004D4B68" w:rsidP="009321B6">
            <w:pPr>
              <w:rPr>
                <w:color w:val="000000" w:themeColor="text1"/>
              </w:rPr>
            </w:pPr>
            <w:r>
              <w:rPr>
                <w:color w:val="000000" w:themeColor="text1"/>
              </w:rPr>
              <w:t>Course</w:t>
            </w:r>
            <w:r w:rsidR="008A2907">
              <w:rPr>
                <w:color w:val="000000" w:themeColor="text1"/>
              </w:rPr>
              <w:t xml:space="preserve"> lectures</w:t>
            </w:r>
            <w:r>
              <w:rPr>
                <w:color w:val="000000" w:themeColor="text1"/>
              </w:rPr>
              <w:t xml:space="preserve"> b</w:t>
            </w:r>
            <w:r w:rsidR="00201AE3" w:rsidRPr="00D64136">
              <w:rPr>
                <w:color w:val="000000" w:themeColor="text1"/>
              </w:rPr>
              <w:t xml:space="preserve">egin </w:t>
            </w:r>
            <w:r w:rsidR="008B1F54">
              <w:rPr>
                <w:color w:val="000000" w:themeColor="text1"/>
              </w:rPr>
              <w:t>January 9</w:t>
            </w:r>
            <w:r w:rsidR="008B1F54" w:rsidRPr="008B1F54">
              <w:rPr>
                <w:color w:val="000000" w:themeColor="text1"/>
                <w:vertAlign w:val="superscript"/>
              </w:rPr>
              <w:t>th</w:t>
            </w:r>
            <w:r w:rsidR="008B1F54">
              <w:rPr>
                <w:color w:val="000000" w:themeColor="text1"/>
              </w:rPr>
              <w:t xml:space="preserve"> </w:t>
            </w:r>
          </w:p>
          <w:p w14:paraId="5EC7FD70" w14:textId="77777777" w:rsidR="009321B6" w:rsidRDefault="009321B6" w:rsidP="009321B6">
            <w:pPr>
              <w:rPr>
                <w:i/>
                <w:iCs/>
                <w:color w:val="00B0F0"/>
                <w:sz w:val="20"/>
                <w:szCs w:val="20"/>
              </w:rPr>
            </w:pPr>
          </w:p>
          <w:p w14:paraId="5C6940CF" w14:textId="77777777" w:rsidR="004D4B68" w:rsidRDefault="004D4B68" w:rsidP="00F52517">
            <w:pPr>
              <w:rPr>
                <w:color w:val="000000" w:themeColor="text1"/>
              </w:rPr>
            </w:pPr>
          </w:p>
          <w:p w14:paraId="273DF363" w14:textId="58905D57" w:rsidR="0067659E" w:rsidRPr="0067659E" w:rsidRDefault="0067659E" w:rsidP="00F52517">
            <w:pPr>
              <w:rPr>
                <w:color w:val="000000" w:themeColor="text1"/>
              </w:rPr>
            </w:pPr>
          </w:p>
        </w:tc>
        <w:tc>
          <w:tcPr>
            <w:tcW w:w="2126" w:type="dxa"/>
          </w:tcPr>
          <w:p w14:paraId="113E1D57" w14:textId="5216441C" w:rsidR="00C63541" w:rsidRPr="00A6736D" w:rsidRDefault="00C63541" w:rsidP="00F52517">
            <w:pPr>
              <w:rPr>
                <w:b/>
                <w:bCs/>
                <w:color w:val="FF0000"/>
              </w:rPr>
            </w:pPr>
            <w:r w:rsidRPr="00A6736D">
              <w:rPr>
                <w:b/>
                <w:bCs/>
                <w:color w:val="FF0000"/>
              </w:rPr>
              <w:t>Intro. to Course</w:t>
            </w:r>
          </w:p>
          <w:p w14:paraId="3B3FB659" w14:textId="0B0537C8" w:rsidR="00C63541" w:rsidRPr="00C63541" w:rsidRDefault="00C63541" w:rsidP="00F52517">
            <w:pPr>
              <w:rPr>
                <w:color w:val="000000" w:themeColor="text1"/>
              </w:rPr>
            </w:pPr>
            <w:r w:rsidRPr="00C63541">
              <w:rPr>
                <w:color w:val="000000" w:themeColor="text1"/>
              </w:rPr>
              <w:t>What you need to know.</w:t>
            </w:r>
          </w:p>
          <w:p w14:paraId="3BD10805" w14:textId="77777777" w:rsidR="00C63541" w:rsidRDefault="00C63541" w:rsidP="00F52517">
            <w:pPr>
              <w:rPr>
                <w:color w:val="FF0000"/>
              </w:rPr>
            </w:pPr>
          </w:p>
          <w:p w14:paraId="3150FFA4" w14:textId="77777777" w:rsidR="00C63541" w:rsidRPr="00A6736D" w:rsidRDefault="00C63541" w:rsidP="00F52517">
            <w:pPr>
              <w:rPr>
                <w:b/>
                <w:bCs/>
                <w:color w:val="FF0000"/>
              </w:rPr>
            </w:pPr>
            <w:r w:rsidRPr="00A6736D">
              <w:rPr>
                <w:b/>
                <w:bCs/>
                <w:color w:val="FF0000"/>
              </w:rPr>
              <w:t>Intro. lecture:</w:t>
            </w:r>
          </w:p>
          <w:p w14:paraId="52BC8CF2" w14:textId="6660F983" w:rsidR="00683205" w:rsidRPr="00166334" w:rsidRDefault="00683205" w:rsidP="00F52517">
            <w:pPr>
              <w:rPr>
                <w:color w:val="FF0000"/>
              </w:rPr>
            </w:pPr>
            <w:r w:rsidRPr="00C63541">
              <w:rPr>
                <w:color w:val="000000" w:themeColor="text1"/>
              </w:rPr>
              <w:t>What is philosophy?</w:t>
            </w:r>
          </w:p>
          <w:p w14:paraId="0EAEE3B3" w14:textId="7E19F0E8" w:rsidR="00683205" w:rsidRPr="00772E9E" w:rsidRDefault="00683205" w:rsidP="00F52517">
            <w:pPr>
              <w:rPr>
                <w:b/>
                <w:bCs/>
              </w:rPr>
            </w:pPr>
          </w:p>
        </w:tc>
        <w:tc>
          <w:tcPr>
            <w:tcW w:w="2693" w:type="dxa"/>
          </w:tcPr>
          <w:p w14:paraId="0763D6B8" w14:textId="50F72B79" w:rsidR="00683205" w:rsidRDefault="007A085B" w:rsidP="00F52517">
            <w:r>
              <w:t xml:space="preserve">Please read all materials </w:t>
            </w:r>
            <w:r w:rsidRPr="007A085B">
              <w:rPr>
                <w:b/>
                <w:bCs/>
                <w:i/>
                <w:iCs/>
              </w:rPr>
              <w:t xml:space="preserve">before </w:t>
            </w:r>
            <w:r>
              <w:t>related seminars.</w:t>
            </w:r>
          </w:p>
          <w:p w14:paraId="1DED2192" w14:textId="77777777" w:rsidR="00683205" w:rsidRDefault="00683205" w:rsidP="00F52517"/>
          <w:p w14:paraId="485C84D0" w14:textId="77777777" w:rsidR="00683205" w:rsidRDefault="00683205" w:rsidP="00F52517"/>
          <w:p w14:paraId="1FB89605" w14:textId="77777777" w:rsidR="00683205" w:rsidRDefault="00683205" w:rsidP="00F52517"/>
          <w:p w14:paraId="08B844E7" w14:textId="77777777" w:rsidR="00683205" w:rsidRDefault="00683205" w:rsidP="00F52517"/>
          <w:p w14:paraId="66620F7C" w14:textId="65C13E68" w:rsidR="00683205" w:rsidRDefault="00683205" w:rsidP="00F52517"/>
        </w:tc>
        <w:tc>
          <w:tcPr>
            <w:tcW w:w="3118" w:type="dxa"/>
          </w:tcPr>
          <w:p w14:paraId="75EC28A6" w14:textId="77777777" w:rsidR="00166334" w:rsidRDefault="00166334" w:rsidP="00F52517"/>
          <w:p w14:paraId="08E78131" w14:textId="04186926" w:rsidR="003519CC" w:rsidRDefault="003519CC" w:rsidP="00F52517">
            <w:r>
              <w:t>No seminars/tutorials for the first week.</w:t>
            </w:r>
          </w:p>
          <w:p w14:paraId="61D3BBDE" w14:textId="77777777" w:rsidR="003519CC" w:rsidRDefault="003519CC" w:rsidP="00F52517">
            <w:pPr>
              <w:rPr>
                <w:b/>
                <w:bCs/>
                <w:color w:val="00B0F0"/>
              </w:rPr>
            </w:pPr>
            <w:r>
              <w:rPr>
                <w:b/>
                <w:bCs/>
                <w:color w:val="00B0F0"/>
              </w:rPr>
              <w:br/>
            </w:r>
            <w:r w:rsidR="00166334" w:rsidRPr="00E76EB3">
              <w:rPr>
                <w:b/>
                <w:bCs/>
                <w:color w:val="00B0F0"/>
              </w:rPr>
              <w:t>Seminar</w:t>
            </w:r>
            <w:r w:rsidR="004D4B68" w:rsidRPr="00E76EB3">
              <w:rPr>
                <w:b/>
                <w:bCs/>
                <w:color w:val="00B0F0"/>
              </w:rPr>
              <w:t xml:space="preserve"> Tutorials</w:t>
            </w:r>
            <w:r w:rsidR="00166334" w:rsidRPr="00E76EB3">
              <w:rPr>
                <w:b/>
                <w:bCs/>
                <w:color w:val="00B0F0"/>
              </w:rPr>
              <w:t xml:space="preserve"> </w:t>
            </w:r>
            <w:r w:rsidR="005530E9">
              <w:rPr>
                <w:b/>
                <w:bCs/>
                <w:color w:val="00B0F0"/>
              </w:rPr>
              <w:t xml:space="preserve">on </w:t>
            </w:r>
            <w:r w:rsidR="009321B6">
              <w:rPr>
                <w:b/>
                <w:bCs/>
                <w:color w:val="00B0F0"/>
              </w:rPr>
              <w:t>Zoom</w:t>
            </w:r>
            <w:r w:rsidR="005530E9">
              <w:rPr>
                <w:b/>
                <w:bCs/>
                <w:color w:val="00B0F0"/>
              </w:rPr>
              <w:t xml:space="preserve"> </w:t>
            </w:r>
            <w:r>
              <w:rPr>
                <w:b/>
                <w:bCs/>
                <w:color w:val="00B0F0"/>
              </w:rPr>
              <w:t xml:space="preserve">begin the second week </w:t>
            </w:r>
          </w:p>
          <w:p w14:paraId="24160593" w14:textId="5033EC2C" w:rsidR="00166334" w:rsidRPr="00E76EB3" w:rsidRDefault="003519CC" w:rsidP="00F52517">
            <w:pPr>
              <w:rPr>
                <w:b/>
                <w:bCs/>
                <w:color w:val="00B0F0"/>
              </w:rPr>
            </w:pPr>
            <w:r>
              <w:rPr>
                <w:color w:val="000000" w:themeColor="text1"/>
              </w:rPr>
              <w:t>(</w:t>
            </w:r>
            <w:proofErr w:type="gramStart"/>
            <w:r>
              <w:rPr>
                <w:color w:val="000000" w:themeColor="text1"/>
              </w:rPr>
              <w:t>see</w:t>
            </w:r>
            <w:proofErr w:type="gramEnd"/>
            <w:r>
              <w:rPr>
                <w:color w:val="000000" w:themeColor="text1"/>
              </w:rPr>
              <w:t xml:space="preserve"> </w:t>
            </w:r>
            <w:proofErr w:type="spellStart"/>
            <w:r>
              <w:rPr>
                <w:color w:val="000000" w:themeColor="text1"/>
              </w:rPr>
              <w:t>WebAdvisor</w:t>
            </w:r>
            <w:proofErr w:type="spellEnd"/>
            <w:r>
              <w:rPr>
                <w:color w:val="000000" w:themeColor="text1"/>
              </w:rPr>
              <w:t xml:space="preserve"> for your group)</w:t>
            </w:r>
          </w:p>
          <w:p w14:paraId="1CF9591D" w14:textId="1B604A8D" w:rsidR="00166334" w:rsidRDefault="00166334" w:rsidP="003519CC"/>
        </w:tc>
      </w:tr>
      <w:tr w:rsidR="00683205" w14:paraId="0ACB1B0E" w14:textId="24DC5FF7" w:rsidTr="00E76EB3">
        <w:tc>
          <w:tcPr>
            <w:tcW w:w="1413" w:type="dxa"/>
          </w:tcPr>
          <w:p w14:paraId="2FB773DF" w14:textId="77777777" w:rsidR="00683205" w:rsidRPr="00D64136" w:rsidRDefault="00683205" w:rsidP="00F52517">
            <w:pPr>
              <w:rPr>
                <w:b/>
                <w:bCs/>
                <w:color w:val="FF0000"/>
              </w:rPr>
            </w:pPr>
            <w:r w:rsidRPr="00D64136">
              <w:rPr>
                <w:b/>
                <w:bCs/>
                <w:color w:val="FF0000"/>
              </w:rPr>
              <w:t>Unit Two</w:t>
            </w:r>
          </w:p>
          <w:p w14:paraId="3ECE8D1F" w14:textId="77777777" w:rsidR="008B1F54" w:rsidRDefault="008B1F54" w:rsidP="00F52517">
            <w:r>
              <w:t>January 16</w:t>
            </w:r>
            <w:r w:rsidRPr="008B1F54">
              <w:rPr>
                <w:vertAlign w:val="superscript"/>
              </w:rPr>
              <w:t>th</w:t>
            </w:r>
          </w:p>
          <w:p w14:paraId="1B2F19EC" w14:textId="16A12329" w:rsidR="00201AE3" w:rsidRDefault="008A2907" w:rsidP="00F52517">
            <w:r>
              <w:t xml:space="preserve"> </w:t>
            </w:r>
            <w:r w:rsidR="00DF5447">
              <w:t xml:space="preserve"> </w:t>
            </w:r>
            <w:r w:rsidR="00D64136">
              <w:t xml:space="preserve">  </w:t>
            </w:r>
          </w:p>
        </w:tc>
        <w:tc>
          <w:tcPr>
            <w:tcW w:w="2126" w:type="dxa"/>
          </w:tcPr>
          <w:p w14:paraId="443BE6D9" w14:textId="5D56AD07" w:rsidR="00C63541" w:rsidRDefault="00C63541" w:rsidP="00C63541">
            <w:r w:rsidRPr="00166334">
              <w:rPr>
                <w:b/>
                <w:bCs/>
                <w:color w:val="FF0000"/>
              </w:rPr>
              <w:t>Socrates and Plato</w:t>
            </w:r>
            <w:r w:rsidRPr="00683205">
              <w:t xml:space="preserve"> Historical Origins of Social and Political Thought   </w:t>
            </w:r>
          </w:p>
          <w:p w14:paraId="790227C8" w14:textId="562895D3" w:rsidR="00683205" w:rsidRPr="00772E9E" w:rsidRDefault="00683205" w:rsidP="00C63541">
            <w:pPr>
              <w:rPr>
                <w:b/>
                <w:bCs/>
              </w:rPr>
            </w:pPr>
          </w:p>
        </w:tc>
        <w:tc>
          <w:tcPr>
            <w:tcW w:w="2693" w:type="dxa"/>
          </w:tcPr>
          <w:p w14:paraId="41840C19" w14:textId="77777777" w:rsidR="00C63541" w:rsidRDefault="00C63541" w:rsidP="00C63541">
            <w:pPr>
              <w:rPr>
                <w:b/>
                <w:i/>
                <w:color w:val="000000" w:themeColor="text1"/>
              </w:rPr>
            </w:pPr>
            <w:r w:rsidRPr="00932600">
              <w:rPr>
                <w:b/>
                <w:color w:val="000000" w:themeColor="text1"/>
              </w:rPr>
              <w:t xml:space="preserve">Plato’s </w:t>
            </w:r>
            <w:r w:rsidRPr="00932600">
              <w:rPr>
                <w:b/>
                <w:i/>
                <w:color w:val="000000" w:themeColor="text1"/>
              </w:rPr>
              <w:t>Republic</w:t>
            </w:r>
            <w:r>
              <w:rPr>
                <w:b/>
                <w:i/>
                <w:color w:val="000000" w:themeColor="text1"/>
              </w:rPr>
              <w:t xml:space="preserve"> </w:t>
            </w:r>
          </w:p>
          <w:p w14:paraId="62BD1492" w14:textId="6FFD08C3" w:rsidR="00683205" w:rsidRDefault="00C63541" w:rsidP="00C63541">
            <w:r w:rsidRPr="00544298">
              <w:rPr>
                <w:color w:val="000000" w:themeColor="text1"/>
              </w:rPr>
              <w:t>(</w:t>
            </w:r>
            <w:r w:rsidR="00E80E0A">
              <w:rPr>
                <w:color w:val="000000" w:themeColor="text1"/>
              </w:rPr>
              <w:t>See “Readings—Ares” for links to readings</w:t>
            </w:r>
            <w:r w:rsidRPr="00544298">
              <w:rPr>
                <w:color w:val="000000" w:themeColor="text1"/>
              </w:rPr>
              <w:t>)</w:t>
            </w:r>
          </w:p>
        </w:tc>
        <w:tc>
          <w:tcPr>
            <w:tcW w:w="3118" w:type="dxa"/>
          </w:tcPr>
          <w:p w14:paraId="36AD7DA3" w14:textId="77777777" w:rsidR="003519CC" w:rsidRDefault="003519CC" w:rsidP="003519CC">
            <w:pPr>
              <w:rPr>
                <w:i/>
                <w:iCs/>
                <w:color w:val="FF0000"/>
              </w:rPr>
            </w:pPr>
            <w:r w:rsidRPr="00E76EB3">
              <w:rPr>
                <w:highlight w:val="yellow"/>
              </w:rPr>
              <w:t>Weekly Reflection Paper and Participation in Seminars ongoing throughout term.</w:t>
            </w:r>
            <w:r w:rsidRPr="00F82A93">
              <w:rPr>
                <w:i/>
                <w:iCs/>
                <w:color w:val="FF0000"/>
              </w:rPr>
              <w:t xml:space="preserve"> </w:t>
            </w:r>
          </w:p>
          <w:p w14:paraId="38B9B9F2" w14:textId="77777777" w:rsidR="003519CC" w:rsidRDefault="003519CC" w:rsidP="003519CC">
            <w:pPr>
              <w:rPr>
                <w:i/>
                <w:iCs/>
                <w:color w:val="FF0000"/>
              </w:rPr>
            </w:pPr>
          </w:p>
          <w:p w14:paraId="481F49B0" w14:textId="77777777" w:rsidR="003519CC" w:rsidRPr="00F82A93" w:rsidRDefault="003519CC" w:rsidP="003519CC">
            <w:pPr>
              <w:rPr>
                <w:b/>
                <w:bCs/>
                <w:i/>
                <w:iCs/>
                <w:color w:val="FF0000"/>
              </w:rPr>
            </w:pPr>
            <w:r w:rsidRPr="00F82A93">
              <w:rPr>
                <w:b/>
                <w:bCs/>
                <w:i/>
                <w:iCs/>
                <w:color w:val="FF0000"/>
              </w:rPr>
              <w:t xml:space="preserve">Weekly Reflection Papers are due by the start of your seminar (uploaded to </w:t>
            </w:r>
            <w:proofErr w:type="spellStart"/>
            <w:r w:rsidRPr="00F82A93">
              <w:rPr>
                <w:b/>
                <w:bCs/>
                <w:i/>
                <w:iCs/>
                <w:color w:val="FF0000"/>
              </w:rPr>
              <w:t>dropbox</w:t>
            </w:r>
            <w:proofErr w:type="spellEnd"/>
            <w:r w:rsidRPr="00F82A93">
              <w:rPr>
                <w:b/>
                <w:bCs/>
                <w:i/>
                <w:iCs/>
                <w:color w:val="FF0000"/>
              </w:rPr>
              <w:t xml:space="preserve"> in </w:t>
            </w:r>
            <w:proofErr w:type="spellStart"/>
            <w:r w:rsidRPr="00F82A93">
              <w:rPr>
                <w:b/>
                <w:bCs/>
                <w:i/>
                <w:iCs/>
                <w:color w:val="FF0000"/>
              </w:rPr>
              <w:t>CourseLink</w:t>
            </w:r>
            <w:proofErr w:type="spellEnd"/>
            <w:r w:rsidRPr="00F82A93">
              <w:rPr>
                <w:b/>
                <w:bCs/>
                <w:i/>
                <w:iCs/>
                <w:color w:val="FF0000"/>
              </w:rPr>
              <w:t>)</w:t>
            </w:r>
          </w:p>
          <w:p w14:paraId="355A4393" w14:textId="501070F5" w:rsidR="00F82A93" w:rsidRPr="00F82A93" w:rsidRDefault="00F82A93" w:rsidP="003519CC">
            <w:pPr>
              <w:rPr>
                <w:i/>
                <w:iCs/>
              </w:rPr>
            </w:pPr>
          </w:p>
        </w:tc>
      </w:tr>
      <w:tr w:rsidR="00683205" w14:paraId="3D773E22" w14:textId="62DF24C2" w:rsidTr="00E76EB3">
        <w:tc>
          <w:tcPr>
            <w:tcW w:w="1413" w:type="dxa"/>
          </w:tcPr>
          <w:p w14:paraId="01B55933" w14:textId="77777777" w:rsidR="00683205" w:rsidRPr="00D64136" w:rsidRDefault="00683205" w:rsidP="00F52517">
            <w:pPr>
              <w:rPr>
                <w:b/>
                <w:bCs/>
                <w:color w:val="FF0000"/>
              </w:rPr>
            </w:pPr>
            <w:r w:rsidRPr="00D64136">
              <w:rPr>
                <w:b/>
                <w:bCs/>
                <w:color w:val="FF0000"/>
              </w:rPr>
              <w:t>Unit Three</w:t>
            </w:r>
          </w:p>
          <w:p w14:paraId="2CD99EC9" w14:textId="0F189430" w:rsidR="00D64136" w:rsidRDefault="008B1F54" w:rsidP="00F52517">
            <w:r>
              <w:t>January 23</w:t>
            </w:r>
            <w:r w:rsidRPr="008B1F54">
              <w:rPr>
                <w:vertAlign w:val="superscript"/>
              </w:rPr>
              <w:t>rd</w:t>
            </w:r>
            <w:r>
              <w:t xml:space="preserve"> </w:t>
            </w:r>
            <w:r w:rsidR="008A2907">
              <w:t xml:space="preserve"> </w:t>
            </w:r>
            <w:r w:rsidR="00DF5447">
              <w:t xml:space="preserve"> </w:t>
            </w:r>
            <w:r w:rsidR="00D64136">
              <w:t xml:space="preserve"> </w:t>
            </w:r>
          </w:p>
        </w:tc>
        <w:tc>
          <w:tcPr>
            <w:tcW w:w="2126" w:type="dxa"/>
          </w:tcPr>
          <w:p w14:paraId="19DEA609" w14:textId="77777777" w:rsidR="00C63541" w:rsidRPr="00166334" w:rsidRDefault="00C63541" w:rsidP="00C63541">
            <w:pPr>
              <w:rPr>
                <w:color w:val="FF0000"/>
              </w:rPr>
            </w:pPr>
            <w:r w:rsidRPr="00166334">
              <w:rPr>
                <w:b/>
                <w:color w:val="FF0000"/>
              </w:rPr>
              <w:t>Aristotle’s Political Animals</w:t>
            </w:r>
            <w:r w:rsidRPr="00166334">
              <w:rPr>
                <w:color w:val="FF0000"/>
              </w:rPr>
              <w:t xml:space="preserve"> </w:t>
            </w:r>
          </w:p>
          <w:p w14:paraId="0D946311" w14:textId="77777777" w:rsidR="00C63541" w:rsidRPr="00772E9E" w:rsidRDefault="00C63541" w:rsidP="00C63541">
            <w:pPr>
              <w:rPr>
                <w:b/>
                <w:bCs/>
              </w:rPr>
            </w:pPr>
            <w:r w:rsidRPr="00932600">
              <w:rPr>
                <w:color w:val="000000" w:themeColor="text1"/>
              </w:rPr>
              <w:t>Human flourishing and your life</w:t>
            </w:r>
            <w:r>
              <w:rPr>
                <w:color w:val="000000" w:themeColor="text1"/>
              </w:rPr>
              <w:t>.</w:t>
            </w:r>
          </w:p>
          <w:p w14:paraId="33AD4F6D" w14:textId="19143A43" w:rsidR="00683205" w:rsidRPr="00772E9E" w:rsidRDefault="00683205" w:rsidP="00C63541">
            <w:pPr>
              <w:rPr>
                <w:b/>
                <w:bCs/>
              </w:rPr>
            </w:pPr>
          </w:p>
        </w:tc>
        <w:tc>
          <w:tcPr>
            <w:tcW w:w="2693" w:type="dxa"/>
          </w:tcPr>
          <w:p w14:paraId="4597216B" w14:textId="77777777" w:rsidR="00C63541" w:rsidRDefault="00C63541" w:rsidP="00C63541">
            <w:pPr>
              <w:rPr>
                <w:b/>
                <w:i/>
                <w:color w:val="000000" w:themeColor="text1"/>
              </w:rPr>
            </w:pPr>
            <w:r w:rsidRPr="00932600">
              <w:rPr>
                <w:b/>
                <w:color w:val="000000" w:themeColor="text1"/>
              </w:rPr>
              <w:lastRenderedPageBreak/>
              <w:t xml:space="preserve">Aristotle’s </w:t>
            </w:r>
            <w:r w:rsidRPr="00932600">
              <w:rPr>
                <w:b/>
                <w:i/>
                <w:color w:val="000000" w:themeColor="text1"/>
              </w:rPr>
              <w:t>Politics</w:t>
            </w:r>
          </w:p>
          <w:p w14:paraId="1ACCCA3D" w14:textId="61193E14" w:rsidR="00683205" w:rsidRDefault="00E80E0A" w:rsidP="00C63541">
            <w:r w:rsidRPr="00544298">
              <w:rPr>
                <w:color w:val="000000" w:themeColor="text1"/>
              </w:rPr>
              <w:t>(</w:t>
            </w:r>
            <w:r>
              <w:rPr>
                <w:color w:val="000000" w:themeColor="text1"/>
              </w:rPr>
              <w:t>See “Readings—Ares” for links to readings</w:t>
            </w:r>
            <w:r w:rsidRPr="00544298">
              <w:rPr>
                <w:color w:val="000000" w:themeColor="text1"/>
              </w:rPr>
              <w:t>)</w:t>
            </w:r>
          </w:p>
        </w:tc>
        <w:tc>
          <w:tcPr>
            <w:tcW w:w="3118" w:type="dxa"/>
          </w:tcPr>
          <w:p w14:paraId="1ACF9F44" w14:textId="77777777" w:rsidR="00683205" w:rsidRDefault="00E76EB3" w:rsidP="00F52517">
            <w:r>
              <w:t>Weekly Reflection Paper and Participation</w:t>
            </w:r>
          </w:p>
          <w:p w14:paraId="259215D2" w14:textId="63D3FB0C" w:rsidR="00F82A93" w:rsidRPr="00F82A93" w:rsidRDefault="00F82A93" w:rsidP="00F52517">
            <w:pPr>
              <w:rPr>
                <w:i/>
                <w:iCs/>
              </w:rPr>
            </w:pPr>
          </w:p>
        </w:tc>
      </w:tr>
      <w:tr w:rsidR="00683205" w14:paraId="226D6BEA" w14:textId="705BEFFA" w:rsidTr="00E76EB3">
        <w:tc>
          <w:tcPr>
            <w:tcW w:w="1413" w:type="dxa"/>
          </w:tcPr>
          <w:p w14:paraId="386CF781" w14:textId="77777777" w:rsidR="00683205" w:rsidRPr="00D64136" w:rsidRDefault="00683205" w:rsidP="00F52517">
            <w:pPr>
              <w:rPr>
                <w:b/>
                <w:bCs/>
                <w:color w:val="FF0000"/>
              </w:rPr>
            </w:pPr>
            <w:r w:rsidRPr="00D64136">
              <w:rPr>
                <w:b/>
                <w:bCs/>
                <w:color w:val="FF0000"/>
              </w:rPr>
              <w:t>Unit Four</w:t>
            </w:r>
          </w:p>
          <w:p w14:paraId="56051D47" w14:textId="44F1C850" w:rsidR="00D64136" w:rsidRDefault="008B1F54" w:rsidP="00F52517">
            <w:pPr>
              <w:rPr>
                <w:i/>
                <w:iCs/>
                <w:u w:val="single"/>
              </w:rPr>
            </w:pPr>
            <w:r>
              <w:t>January 30</w:t>
            </w:r>
            <w:r w:rsidRPr="008B1F54">
              <w:rPr>
                <w:vertAlign w:val="superscript"/>
              </w:rPr>
              <w:t>th</w:t>
            </w:r>
            <w:r>
              <w:t xml:space="preserve">  </w:t>
            </w:r>
          </w:p>
          <w:p w14:paraId="22976C21" w14:textId="586C83B2" w:rsidR="00DB32ED" w:rsidRPr="00DB32ED" w:rsidRDefault="00DB32ED" w:rsidP="00F52517">
            <w:pPr>
              <w:rPr>
                <w:i/>
                <w:iCs/>
                <w:u w:val="single"/>
              </w:rPr>
            </w:pPr>
          </w:p>
        </w:tc>
        <w:tc>
          <w:tcPr>
            <w:tcW w:w="2126" w:type="dxa"/>
          </w:tcPr>
          <w:p w14:paraId="79504663" w14:textId="3E8F93FF" w:rsidR="00C63541" w:rsidRPr="00166334" w:rsidRDefault="00C63541" w:rsidP="00C63541">
            <w:pPr>
              <w:rPr>
                <w:color w:val="FF0000"/>
              </w:rPr>
            </w:pPr>
            <w:r w:rsidRPr="00166334">
              <w:rPr>
                <w:b/>
                <w:bCs/>
                <w:color w:val="FF0000"/>
              </w:rPr>
              <w:t>Machiavelli</w:t>
            </w:r>
            <w:r w:rsidRPr="00166334">
              <w:rPr>
                <w:color w:val="FF0000"/>
              </w:rPr>
              <w:t xml:space="preserve"> </w:t>
            </w:r>
          </w:p>
          <w:p w14:paraId="261BF64C" w14:textId="2D244CE6" w:rsidR="00683205" w:rsidRPr="00772E9E" w:rsidRDefault="00683205" w:rsidP="00A16F06">
            <w:pPr>
              <w:rPr>
                <w:b/>
                <w:bCs/>
              </w:rPr>
            </w:pPr>
          </w:p>
        </w:tc>
        <w:tc>
          <w:tcPr>
            <w:tcW w:w="2693" w:type="dxa"/>
          </w:tcPr>
          <w:p w14:paraId="796A9011" w14:textId="77777777" w:rsidR="00683205" w:rsidRPr="00521BF1" w:rsidRDefault="003B2BFE" w:rsidP="00F52517">
            <w:pPr>
              <w:rPr>
                <w:b/>
                <w:bCs/>
              </w:rPr>
            </w:pPr>
            <w:r w:rsidRPr="00521BF1">
              <w:rPr>
                <w:b/>
                <w:bCs/>
              </w:rPr>
              <w:t xml:space="preserve">Machiavelli’s </w:t>
            </w:r>
            <w:r w:rsidRPr="00521BF1">
              <w:rPr>
                <w:b/>
                <w:bCs/>
                <w:i/>
                <w:iCs/>
              </w:rPr>
              <w:t>The Prince</w:t>
            </w:r>
          </w:p>
          <w:p w14:paraId="19C47FF4" w14:textId="70DEC415" w:rsidR="003B2BFE" w:rsidRDefault="00E80E0A" w:rsidP="00F52517">
            <w:r w:rsidRPr="00544298">
              <w:rPr>
                <w:color w:val="000000" w:themeColor="text1"/>
              </w:rPr>
              <w:t>(</w:t>
            </w:r>
            <w:r>
              <w:rPr>
                <w:color w:val="000000" w:themeColor="text1"/>
              </w:rPr>
              <w:t>See “Readings—Ares” for links to readings</w:t>
            </w:r>
            <w:r w:rsidRPr="00544298">
              <w:rPr>
                <w:color w:val="000000" w:themeColor="text1"/>
              </w:rPr>
              <w:t>)</w:t>
            </w:r>
          </w:p>
        </w:tc>
        <w:tc>
          <w:tcPr>
            <w:tcW w:w="3118" w:type="dxa"/>
          </w:tcPr>
          <w:p w14:paraId="12125018" w14:textId="1FBC39A9" w:rsidR="00683205" w:rsidRDefault="00E76EB3" w:rsidP="00F52517">
            <w:r>
              <w:t>Weekly Reflection Paper and Participation</w:t>
            </w:r>
          </w:p>
        </w:tc>
      </w:tr>
      <w:tr w:rsidR="00683205" w14:paraId="2B1867CF" w14:textId="63976F60" w:rsidTr="00E76EB3">
        <w:tc>
          <w:tcPr>
            <w:tcW w:w="1413" w:type="dxa"/>
          </w:tcPr>
          <w:p w14:paraId="28DB1811" w14:textId="77777777" w:rsidR="00683205" w:rsidRPr="00D64136" w:rsidRDefault="00683205" w:rsidP="00F52517">
            <w:pPr>
              <w:rPr>
                <w:b/>
                <w:bCs/>
                <w:color w:val="FF0000"/>
              </w:rPr>
            </w:pPr>
            <w:r w:rsidRPr="00D64136">
              <w:rPr>
                <w:b/>
                <w:bCs/>
                <w:color w:val="FF0000"/>
              </w:rPr>
              <w:t>Unit Five</w:t>
            </w:r>
          </w:p>
          <w:p w14:paraId="5AD1B34B" w14:textId="087E3255" w:rsidR="00D64136" w:rsidRPr="00D64136" w:rsidRDefault="00412022" w:rsidP="00F52517">
            <w:pPr>
              <w:rPr>
                <w:i/>
                <w:iCs/>
                <w:u w:val="single"/>
              </w:rPr>
            </w:pPr>
            <w:r>
              <w:t>February 6</w:t>
            </w:r>
            <w:r w:rsidRPr="00412022">
              <w:rPr>
                <w:vertAlign w:val="superscript"/>
              </w:rPr>
              <w:t>th</w:t>
            </w:r>
            <w:r>
              <w:t xml:space="preserve"> </w:t>
            </w:r>
            <w:r w:rsidR="008A2907">
              <w:t xml:space="preserve"> </w:t>
            </w:r>
            <w:r w:rsidR="00DF5447">
              <w:t xml:space="preserve"> </w:t>
            </w:r>
          </w:p>
        </w:tc>
        <w:tc>
          <w:tcPr>
            <w:tcW w:w="2126" w:type="dxa"/>
          </w:tcPr>
          <w:p w14:paraId="654B1491" w14:textId="70AD2C76" w:rsidR="00C63541" w:rsidRDefault="00C63541" w:rsidP="00C63541">
            <w:pPr>
              <w:rPr>
                <w:b/>
                <w:color w:val="44546A" w:themeColor="text2"/>
              </w:rPr>
            </w:pPr>
            <w:r w:rsidRPr="006D570B">
              <w:rPr>
                <w:b/>
                <w:bCs/>
                <w:color w:val="FF0000"/>
              </w:rPr>
              <w:t>Hobbes</w:t>
            </w:r>
            <w:r w:rsidRPr="007A4EDA">
              <w:rPr>
                <w:b/>
                <w:color w:val="44546A" w:themeColor="text2"/>
              </w:rPr>
              <w:t xml:space="preserve"> </w:t>
            </w:r>
          </w:p>
          <w:p w14:paraId="0C60F032" w14:textId="77777777" w:rsidR="00C63541" w:rsidRDefault="00C63541" w:rsidP="00C63541">
            <w:pPr>
              <w:rPr>
                <w:b/>
                <w:color w:val="44546A" w:themeColor="text2"/>
              </w:rPr>
            </w:pPr>
          </w:p>
          <w:p w14:paraId="7DEB68C1" w14:textId="77777777" w:rsidR="00C63541" w:rsidRPr="00166334" w:rsidRDefault="00C63541" w:rsidP="00C63541">
            <w:pPr>
              <w:rPr>
                <w:bCs/>
                <w:color w:val="000000" w:themeColor="text1"/>
              </w:rPr>
            </w:pPr>
            <w:r w:rsidRPr="00166334">
              <w:rPr>
                <w:bCs/>
                <w:color w:val="000000" w:themeColor="text1"/>
              </w:rPr>
              <w:t>What is a “State of Nature?”</w:t>
            </w:r>
          </w:p>
          <w:p w14:paraId="4B1EB5F7" w14:textId="77777777" w:rsidR="00C63541" w:rsidRPr="00166334" w:rsidRDefault="00C63541" w:rsidP="00C63541">
            <w:pPr>
              <w:rPr>
                <w:bCs/>
                <w:color w:val="000000" w:themeColor="text1"/>
              </w:rPr>
            </w:pPr>
            <w:r w:rsidRPr="00166334">
              <w:rPr>
                <w:bCs/>
                <w:color w:val="000000" w:themeColor="text1"/>
              </w:rPr>
              <w:t>Do we need a sovereign</w:t>
            </w:r>
            <w:r>
              <w:rPr>
                <w:bCs/>
                <w:color w:val="000000" w:themeColor="text1"/>
              </w:rPr>
              <w:t xml:space="preserve">/absolute </w:t>
            </w:r>
            <w:r w:rsidRPr="00166334">
              <w:rPr>
                <w:bCs/>
                <w:color w:val="000000" w:themeColor="text1"/>
              </w:rPr>
              <w:t>leader?</w:t>
            </w:r>
          </w:p>
          <w:p w14:paraId="39D8226F" w14:textId="67D03041" w:rsidR="00683205" w:rsidRPr="00772E9E" w:rsidRDefault="00683205" w:rsidP="00C63541">
            <w:pPr>
              <w:rPr>
                <w:b/>
                <w:bCs/>
              </w:rPr>
            </w:pPr>
          </w:p>
        </w:tc>
        <w:tc>
          <w:tcPr>
            <w:tcW w:w="2693" w:type="dxa"/>
          </w:tcPr>
          <w:p w14:paraId="444830E7" w14:textId="77777777" w:rsidR="00C63541" w:rsidRDefault="00C63541" w:rsidP="00C63541">
            <w:pPr>
              <w:rPr>
                <w:b/>
                <w:i/>
                <w:color w:val="000000" w:themeColor="text1"/>
              </w:rPr>
            </w:pPr>
            <w:r w:rsidRPr="00932600">
              <w:rPr>
                <w:b/>
                <w:color w:val="000000" w:themeColor="text1"/>
              </w:rPr>
              <w:t xml:space="preserve">Hobbes’ </w:t>
            </w:r>
            <w:r w:rsidRPr="00932600">
              <w:rPr>
                <w:b/>
                <w:i/>
                <w:color w:val="000000" w:themeColor="text1"/>
              </w:rPr>
              <w:t>Leviathan</w:t>
            </w:r>
            <w:r>
              <w:rPr>
                <w:b/>
                <w:i/>
                <w:color w:val="000000" w:themeColor="text1"/>
              </w:rPr>
              <w:t xml:space="preserve"> </w:t>
            </w:r>
          </w:p>
          <w:p w14:paraId="33ADBC2A" w14:textId="261E7DD2" w:rsidR="00683205" w:rsidRDefault="00E80E0A" w:rsidP="00C63541">
            <w:r w:rsidRPr="00544298">
              <w:rPr>
                <w:color w:val="000000" w:themeColor="text1"/>
              </w:rPr>
              <w:t>(</w:t>
            </w:r>
            <w:r>
              <w:rPr>
                <w:color w:val="000000" w:themeColor="text1"/>
              </w:rPr>
              <w:t>See “Readings—Ares” for links to readings</w:t>
            </w:r>
            <w:r w:rsidRPr="00544298">
              <w:rPr>
                <w:color w:val="000000" w:themeColor="text1"/>
              </w:rPr>
              <w:t>)</w:t>
            </w:r>
          </w:p>
        </w:tc>
        <w:tc>
          <w:tcPr>
            <w:tcW w:w="3118" w:type="dxa"/>
          </w:tcPr>
          <w:p w14:paraId="7C79C7FE" w14:textId="77777777" w:rsidR="00683205" w:rsidRDefault="00E76EB3" w:rsidP="00F52517">
            <w:r>
              <w:t>Weekly Reflection Paper and Participation</w:t>
            </w:r>
          </w:p>
          <w:p w14:paraId="2BB41E97" w14:textId="77777777" w:rsidR="00495FC7" w:rsidRDefault="00495FC7" w:rsidP="00F52517"/>
          <w:p w14:paraId="43989ABB" w14:textId="78ACEB61" w:rsidR="00495FC7" w:rsidRPr="00495FC7" w:rsidRDefault="00495FC7" w:rsidP="00F52517">
            <w:pPr>
              <w:rPr>
                <w:b/>
                <w:bCs/>
              </w:rPr>
            </w:pPr>
            <w:r w:rsidRPr="00495FC7">
              <w:rPr>
                <w:b/>
                <w:bCs/>
                <w:highlight w:val="yellow"/>
              </w:rPr>
              <w:t>Begin writing major paper by at least this date</w:t>
            </w:r>
            <w:r>
              <w:rPr>
                <w:b/>
                <w:bCs/>
                <w:highlight w:val="yellow"/>
              </w:rPr>
              <w:t xml:space="preserve"> (see due date below)</w:t>
            </w:r>
            <w:r w:rsidRPr="00495FC7">
              <w:rPr>
                <w:b/>
                <w:bCs/>
                <w:highlight w:val="yellow"/>
              </w:rPr>
              <w:t>.</w:t>
            </w:r>
            <w:r w:rsidRPr="00495FC7">
              <w:rPr>
                <w:b/>
                <w:bCs/>
              </w:rPr>
              <w:t xml:space="preserve"> </w:t>
            </w:r>
          </w:p>
        </w:tc>
      </w:tr>
      <w:tr w:rsidR="00683205" w14:paraId="76816159" w14:textId="5074BE24" w:rsidTr="00E76EB3">
        <w:tc>
          <w:tcPr>
            <w:tcW w:w="1413" w:type="dxa"/>
          </w:tcPr>
          <w:p w14:paraId="1AA8FF70" w14:textId="77777777" w:rsidR="00683205" w:rsidRPr="00A16F06" w:rsidRDefault="00683205" w:rsidP="00F52517">
            <w:pPr>
              <w:rPr>
                <w:b/>
                <w:bCs/>
                <w:color w:val="FF0000"/>
              </w:rPr>
            </w:pPr>
            <w:r w:rsidRPr="00A16F06">
              <w:rPr>
                <w:b/>
                <w:bCs/>
                <w:color w:val="FF0000"/>
              </w:rPr>
              <w:t>Unit Six</w:t>
            </w:r>
          </w:p>
          <w:p w14:paraId="62532DCA" w14:textId="192D9E06" w:rsidR="00C05E1D" w:rsidRDefault="00412022" w:rsidP="00F52517">
            <w:r>
              <w:t>February 13</w:t>
            </w:r>
            <w:r w:rsidRPr="00412022">
              <w:rPr>
                <w:vertAlign w:val="superscript"/>
              </w:rPr>
              <w:t>th</w:t>
            </w:r>
            <w:r>
              <w:t xml:space="preserve"> </w:t>
            </w:r>
            <w:r w:rsidR="008A2907">
              <w:t xml:space="preserve"> </w:t>
            </w:r>
            <w:r w:rsidR="00DF5447">
              <w:t xml:space="preserve"> </w:t>
            </w:r>
            <w:r w:rsidR="00C05E1D">
              <w:t xml:space="preserve"> </w:t>
            </w:r>
          </w:p>
        </w:tc>
        <w:tc>
          <w:tcPr>
            <w:tcW w:w="2126" w:type="dxa"/>
          </w:tcPr>
          <w:p w14:paraId="05E3D9DF" w14:textId="02C8E95C" w:rsidR="00C63541" w:rsidRPr="00166334" w:rsidRDefault="00C63541" w:rsidP="00C63541">
            <w:pPr>
              <w:rPr>
                <w:color w:val="FF0000"/>
              </w:rPr>
            </w:pPr>
            <w:r w:rsidRPr="00166334">
              <w:rPr>
                <w:b/>
                <w:bCs/>
                <w:color w:val="FF0000"/>
              </w:rPr>
              <w:t>Arendt</w:t>
            </w:r>
            <w:r w:rsidRPr="00166334">
              <w:rPr>
                <w:color w:val="FF0000"/>
              </w:rPr>
              <w:t xml:space="preserve"> </w:t>
            </w:r>
          </w:p>
          <w:p w14:paraId="2C108410" w14:textId="3B71BA1A" w:rsidR="00683205" w:rsidRPr="00772E9E" w:rsidRDefault="00683205" w:rsidP="00A16F06">
            <w:pPr>
              <w:rPr>
                <w:b/>
                <w:bCs/>
              </w:rPr>
            </w:pPr>
          </w:p>
        </w:tc>
        <w:tc>
          <w:tcPr>
            <w:tcW w:w="2693" w:type="dxa"/>
          </w:tcPr>
          <w:p w14:paraId="15B6CD3A" w14:textId="77777777" w:rsidR="00683205" w:rsidRPr="001717B4" w:rsidRDefault="001717B4" w:rsidP="00F52517">
            <w:pPr>
              <w:rPr>
                <w:b/>
                <w:bCs/>
                <w:i/>
                <w:iCs/>
              </w:rPr>
            </w:pPr>
            <w:r w:rsidRPr="001717B4">
              <w:rPr>
                <w:b/>
                <w:bCs/>
              </w:rPr>
              <w:t xml:space="preserve">Arendt’s </w:t>
            </w:r>
            <w:r w:rsidRPr="001717B4">
              <w:rPr>
                <w:b/>
                <w:bCs/>
                <w:i/>
                <w:iCs/>
              </w:rPr>
              <w:t>Eichmann in Jerusalem</w:t>
            </w:r>
          </w:p>
          <w:p w14:paraId="2F87A295" w14:textId="77777777" w:rsidR="001717B4" w:rsidRDefault="00E80E0A" w:rsidP="00F52517">
            <w:pPr>
              <w:rPr>
                <w:color w:val="000000" w:themeColor="text1"/>
              </w:rPr>
            </w:pPr>
            <w:r w:rsidRPr="00544298">
              <w:rPr>
                <w:color w:val="000000" w:themeColor="text1"/>
              </w:rPr>
              <w:t>(</w:t>
            </w:r>
            <w:r>
              <w:rPr>
                <w:color w:val="000000" w:themeColor="text1"/>
              </w:rPr>
              <w:t>See “Readings—Ares” for links to readings</w:t>
            </w:r>
            <w:r w:rsidRPr="00544298">
              <w:rPr>
                <w:color w:val="000000" w:themeColor="text1"/>
              </w:rPr>
              <w:t>)</w:t>
            </w:r>
            <w:r w:rsidR="001717B4">
              <w:rPr>
                <w:color w:val="000000" w:themeColor="text1"/>
              </w:rPr>
              <w:t xml:space="preserve"> </w:t>
            </w:r>
          </w:p>
          <w:p w14:paraId="10A71FF3" w14:textId="47DACA17" w:rsidR="00E80E0A" w:rsidRDefault="00E80E0A" w:rsidP="00F52517"/>
        </w:tc>
        <w:tc>
          <w:tcPr>
            <w:tcW w:w="3118" w:type="dxa"/>
          </w:tcPr>
          <w:p w14:paraId="29AF4C7D" w14:textId="08AE3E6C" w:rsidR="00683205" w:rsidRPr="008C18B7" w:rsidRDefault="00E76EB3" w:rsidP="00767724">
            <w:pPr>
              <w:pStyle w:val="ListParagraph"/>
              <w:ind w:left="0"/>
              <w:rPr>
                <w:b/>
                <w:bCs/>
              </w:rPr>
            </w:pPr>
            <w:r>
              <w:t>Weekly Reflection Paper and Participation</w:t>
            </w:r>
          </w:p>
        </w:tc>
      </w:tr>
      <w:tr w:rsidR="00683205" w14:paraId="10158200" w14:textId="45160FFB" w:rsidTr="00E76EB3">
        <w:tc>
          <w:tcPr>
            <w:tcW w:w="1413" w:type="dxa"/>
          </w:tcPr>
          <w:p w14:paraId="5377FC3C" w14:textId="77777777" w:rsidR="00683205" w:rsidRPr="00A16F06" w:rsidRDefault="00683205" w:rsidP="00F52517">
            <w:pPr>
              <w:rPr>
                <w:b/>
                <w:bCs/>
                <w:color w:val="FF0000"/>
              </w:rPr>
            </w:pPr>
            <w:r w:rsidRPr="00A16F06">
              <w:rPr>
                <w:b/>
                <w:bCs/>
                <w:color w:val="FF0000"/>
              </w:rPr>
              <w:t>Unit Seven</w:t>
            </w:r>
          </w:p>
          <w:p w14:paraId="639C4BDC" w14:textId="4B0B0CE9" w:rsidR="00DF5447" w:rsidRPr="00AE6A7F" w:rsidRDefault="00412022" w:rsidP="00F52517">
            <w:pPr>
              <w:rPr>
                <w:sz w:val="18"/>
                <w:szCs w:val="18"/>
              </w:rPr>
            </w:pPr>
            <w:r>
              <w:t>February 27</w:t>
            </w:r>
            <w:r w:rsidRPr="00412022">
              <w:rPr>
                <w:vertAlign w:val="superscript"/>
              </w:rPr>
              <w:t>th</w:t>
            </w:r>
            <w:r>
              <w:t xml:space="preserve"> </w:t>
            </w:r>
          </w:p>
          <w:p w14:paraId="4AC784BC" w14:textId="77777777" w:rsidR="00C05E1D" w:rsidRDefault="00C05E1D" w:rsidP="00F52517"/>
          <w:p w14:paraId="5C809CC0" w14:textId="2A31D873" w:rsidR="00412022" w:rsidRDefault="00412022" w:rsidP="00F52517">
            <w:r w:rsidRPr="00412022">
              <w:rPr>
                <w:sz w:val="20"/>
                <w:szCs w:val="20"/>
              </w:rPr>
              <w:t>(Feb. 20</w:t>
            </w:r>
            <w:r w:rsidRPr="00412022">
              <w:rPr>
                <w:sz w:val="20"/>
                <w:szCs w:val="20"/>
                <w:vertAlign w:val="superscript"/>
              </w:rPr>
              <w:t>th</w:t>
            </w:r>
            <w:r w:rsidRPr="00412022">
              <w:rPr>
                <w:sz w:val="20"/>
                <w:szCs w:val="20"/>
              </w:rPr>
              <w:t>-24</w:t>
            </w:r>
            <w:r w:rsidRPr="00412022">
              <w:rPr>
                <w:sz w:val="20"/>
                <w:szCs w:val="20"/>
                <w:vertAlign w:val="superscript"/>
              </w:rPr>
              <w:t>th</w:t>
            </w:r>
            <w:r w:rsidRPr="00412022">
              <w:rPr>
                <w:sz w:val="20"/>
                <w:szCs w:val="20"/>
              </w:rPr>
              <w:t xml:space="preserve"> Reading Week)</w:t>
            </w:r>
          </w:p>
        </w:tc>
        <w:tc>
          <w:tcPr>
            <w:tcW w:w="2126" w:type="dxa"/>
          </w:tcPr>
          <w:p w14:paraId="19C70391" w14:textId="77777777" w:rsidR="00683205" w:rsidRPr="00644C92" w:rsidRDefault="00644C92" w:rsidP="00C63541">
            <w:pPr>
              <w:rPr>
                <w:b/>
                <w:bCs/>
                <w:color w:val="FF0000"/>
              </w:rPr>
            </w:pPr>
            <w:r w:rsidRPr="00644C92">
              <w:rPr>
                <w:b/>
                <w:bCs/>
                <w:color w:val="FF0000"/>
              </w:rPr>
              <w:t>Chomsky and Herman</w:t>
            </w:r>
          </w:p>
          <w:p w14:paraId="4D0A50AF" w14:textId="166A5B24" w:rsidR="00644C92" w:rsidRPr="00644C92" w:rsidRDefault="00644C92" w:rsidP="00C63541">
            <w:r w:rsidRPr="00644C92">
              <w:t>Propaganda and a Broken World</w:t>
            </w:r>
          </w:p>
        </w:tc>
        <w:tc>
          <w:tcPr>
            <w:tcW w:w="2693" w:type="dxa"/>
          </w:tcPr>
          <w:p w14:paraId="3021864C" w14:textId="77777777" w:rsidR="00683205" w:rsidRPr="001717B4" w:rsidRDefault="001717B4" w:rsidP="00F52517">
            <w:pPr>
              <w:rPr>
                <w:b/>
                <w:bCs/>
              </w:rPr>
            </w:pPr>
            <w:r w:rsidRPr="001717B4">
              <w:rPr>
                <w:b/>
                <w:bCs/>
              </w:rPr>
              <w:t xml:space="preserve">Chomsky and Herman’s </w:t>
            </w:r>
            <w:r w:rsidRPr="001717B4">
              <w:rPr>
                <w:b/>
                <w:bCs/>
                <w:i/>
                <w:iCs/>
              </w:rPr>
              <w:t>Manufacturing Consent</w:t>
            </w:r>
          </w:p>
          <w:p w14:paraId="1FC628BC" w14:textId="4034E24F" w:rsidR="001717B4" w:rsidRDefault="00E80E0A" w:rsidP="00F52517">
            <w:r w:rsidRPr="00544298">
              <w:rPr>
                <w:color w:val="000000" w:themeColor="text1"/>
              </w:rPr>
              <w:t>(</w:t>
            </w:r>
            <w:r>
              <w:rPr>
                <w:color w:val="000000" w:themeColor="text1"/>
              </w:rPr>
              <w:t>See “Readings—Ares” for links to readings</w:t>
            </w:r>
            <w:r w:rsidRPr="00544298">
              <w:rPr>
                <w:color w:val="000000" w:themeColor="text1"/>
              </w:rPr>
              <w:t>)</w:t>
            </w:r>
          </w:p>
        </w:tc>
        <w:tc>
          <w:tcPr>
            <w:tcW w:w="3118" w:type="dxa"/>
          </w:tcPr>
          <w:p w14:paraId="3386DBE8" w14:textId="77777777" w:rsidR="00E76EB3" w:rsidRDefault="00E76EB3" w:rsidP="00767724">
            <w:pPr>
              <w:pStyle w:val="ListParagraph"/>
              <w:ind w:left="0"/>
            </w:pPr>
            <w:r>
              <w:t xml:space="preserve">Weekly Reflection Paper and Participation </w:t>
            </w:r>
          </w:p>
          <w:p w14:paraId="746326F3" w14:textId="77777777" w:rsidR="00E76EB3" w:rsidRDefault="00E76EB3" w:rsidP="00767724">
            <w:pPr>
              <w:pStyle w:val="ListParagraph"/>
              <w:ind w:left="0"/>
              <w:rPr>
                <w:b/>
                <w:bCs/>
              </w:rPr>
            </w:pPr>
          </w:p>
          <w:p w14:paraId="268E2EF2" w14:textId="2212A207" w:rsidR="00767724" w:rsidRPr="00767724" w:rsidRDefault="004D567E" w:rsidP="00767724">
            <w:pPr>
              <w:pStyle w:val="ListParagraph"/>
              <w:ind w:left="0"/>
              <w:rPr>
                <w:b/>
                <w:bCs/>
              </w:rPr>
            </w:pPr>
            <w:r>
              <w:rPr>
                <w:b/>
                <w:bCs/>
                <w:highlight w:val="yellow"/>
              </w:rPr>
              <w:t xml:space="preserve">Online </w:t>
            </w:r>
            <w:r w:rsidR="00767724" w:rsidRPr="00E76EB3">
              <w:rPr>
                <w:b/>
                <w:bCs/>
                <w:highlight w:val="yellow"/>
              </w:rPr>
              <w:t>Midterm Exam</w:t>
            </w:r>
          </w:p>
          <w:p w14:paraId="73E4B450" w14:textId="2132CA29" w:rsidR="00767724" w:rsidRPr="00767724" w:rsidRDefault="00767724" w:rsidP="00767724">
            <w:pPr>
              <w:pStyle w:val="ListParagraph"/>
              <w:numPr>
                <w:ilvl w:val="0"/>
                <w:numId w:val="9"/>
              </w:numPr>
            </w:pPr>
            <w:r>
              <w:t>It will cover materials up to and including Unit Six (so Plato, Aristotle, Machiavelli, Hobbes, and Arendt).</w:t>
            </w:r>
          </w:p>
          <w:p w14:paraId="070EA998" w14:textId="265DA29C" w:rsidR="00767724" w:rsidRDefault="00767724" w:rsidP="00767724">
            <w:pPr>
              <w:pStyle w:val="ListParagraph"/>
              <w:numPr>
                <w:ilvl w:val="0"/>
                <w:numId w:val="9"/>
              </w:numPr>
              <w:rPr>
                <w:b/>
                <w:bCs/>
              </w:rPr>
            </w:pPr>
            <w:r>
              <w:t xml:space="preserve">Questions will be posted in CourseLink by </w:t>
            </w:r>
            <w:r w:rsidRPr="00495FC7">
              <w:rPr>
                <w:b/>
                <w:bCs/>
                <w:color w:val="FF0000"/>
              </w:rPr>
              <w:t>9am on</w:t>
            </w:r>
            <w:r w:rsidRPr="00495FC7">
              <w:rPr>
                <w:color w:val="FF0000"/>
              </w:rPr>
              <w:t xml:space="preserve"> </w:t>
            </w:r>
            <w:r w:rsidRPr="00495FC7">
              <w:rPr>
                <w:b/>
                <w:bCs/>
                <w:color w:val="FF0000"/>
              </w:rPr>
              <w:t xml:space="preserve">Monday, </w:t>
            </w:r>
            <w:r w:rsidR="00495FC7" w:rsidRPr="00495FC7">
              <w:rPr>
                <w:b/>
                <w:bCs/>
                <w:color w:val="FF0000"/>
              </w:rPr>
              <w:t>Feb. 27</w:t>
            </w:r>
            <w:r w:rsidR="00495FC7" w:rsidRPr="00495FC7">
              <w:rPr>
                <w:b/>
                <w:bCs/>
                <w:color w:val="FF0000"/>
                <w:vertAlign w:val="superscript"/>
              </w:rPr>
              <w:t>th</w:t>
            </w:r>
            <w:r w:rsidR="00495FC7" w:rsidRPr="00495FC7">
              <w:rPr>
                <w:b/>
                <w:bCs/>
                <w:color w:val="FF0000"/>
              </w:rPr>
              <w:t xml:space="preserve"> </w:t>
            </w:r>
            <w:r w:rsidRPr="00495FC7">
              <w:rPr>
                <w:b/>
                <w:bCs/>
                <w:color w:val="FF0000"/>
              </w:rPr>
              <w:t xml:space="preserve"> </w:t>
            </w:r>
          </w:p>
          <w:p w14:paraId="588CE17E" w14:textId="31547251" w:rsidR="00767724" w:rsidRPr="00495FC7" w:rsidRDefault="00767724" w:rsidP="00767724">
            <w:pPr>
              <w:pStyle w:val="ListParagraph"/>
              <w:numPr>
                <w:ilvl w:val="0"/>
                <w:numId w:val="9"/>
              </w:numPr>
              <w:rPr>
                <w:b/>
                <w:bCs/>
              </w:rPr>
            </w:pPr>
            <w:r w:rsidRPr="00007AEC">
              <w:t xml:space="preserve">Your exam must be uploaded to the relevant </w:t>
            </w:r>
            <w:proofErr w:type="spellStart"/>
            <w:r w:rsidRPr="00007AEC">
              <w:t>dropbox</w:t>
            </w:r>
            <w:proofErr w:type="spellEnd"/>
            <w:r w:rsidRPr="00007AEC">
              <w:t xml:space="preserve"> in </w:t>
            </w:r>
            <w:proofErr w:type="spellStart"/>
            <w:r w:rsidRPr="00007AEC">
              <w:t>CourseLink</w:t>
            </w:r>
            <w:proofErr w:type="spellEnd"/>
            <w:r w:rsidR="00495FC7">
              <w:t xml:space="preserve"> </w:t>
            </w:r>
            <w:r w:rsidR="00495FC7" w:rsidRPr="00495FC7">
              <w:rPr>
                <w:b/>
                <w:bCs/>
                <w:i/>
                <w:iCs/>
                <w:u w:val="single"/>
              </w:rPr>
              <w:t>no later than</w:t>
            </w:r>
            <w:r w:rsidRPr="00495FC7">
              <w:rPr>
                <w:b/>
                <w:bCs/>
                <w:color w:val="FF0000"/>
              </w:rPr>
              <w:t xml:space="preserve"> </w:t>
            </w:r>
            <w:r w:rsidR="00495FC7" w:rsidRPr="00495FC7">
              <w:rPr>
                <w:b/>
                <w:bCs/>
                <w:color w:val="FF0000"/>
              </w:rPr>
              <w:t>6pm March 6th.</w:t>
            </w:r>
            <w:r w:rsidR="00495FC7">
              <w:rPr>
                <w:b/>
                <w:bCs/>
                <w:color w:val="FF0000"/>
              </w:rPr>
              <w:br/>
            </w:r>
          </w:p>
          <w:p w14:paraId="19B5E1FA" w14:textId="486A0AD4" w:rsidR="00495FC7" w:rsidRPr="00495FC7" w:rsidRDefault="00495FC7" w:rsidP="00767724">
            <w:pPr>
              <w:pStyle w:val="ListParagraph"/>
              <w:numPr>
                <w:ilvl w:val="0"/>
                <w:numId w:val="9"/>
              </w:numPr>
              <w:rPr>
                <w:i/>
                <w:iCs/>
                <w:color w:val="000000" w:themeColor="text1"/>
              </w:rPr>
            </w:pPr>
            <w:r w:rsidRPr="00495FC7">
              <w:rPr>
                <w:i/>
                <w:iCs/>
                <w:color w:val="000000" w:themeColor="text1"/>
              </w:rPr>
              <w:t xml:space="preserve">It is recommended that you complete the assignment early </w:t>
            </w:r>
            <w:proofErr w:type="gramStart"/>
            <w:r w:rsidRPr="00495FC7">
              <w:rPr>
                <w:i/>
                <w:iCs/>
                <w:color w:val="000000" w:themeColor="text1"/>
              </w:rPr>
              <w:t>in order to</w:t>
            </w:r>
            <w:proofErr w:type="gramEnd"/>
            <w:r w:rsidRPr="00495FC7">
              <w:rPr>
                <w:i/>
                <w:iCs/>
                <w:color w:val="000000" w:themeColor="text1"/>
              </w:rPr>
              <w:t xml:space="preserve"> focus on writing the major assignment.</w:t>
            </w:r>
          </w:p>
          <w:p w14:paraId="7A6FEF57" w14:textId="77777777" w:rsidR="00683205" w:rsidRDefault="00683205" w:rsidP="00F52517"/>
        </w:tc>
      </w:tr>
      <w:tr w:rsidR="00683205" w14:paraId="782925F5" w14:textId="333DD0AC" w:rsidTr="00E76EB3">
        <w:tc>
          <w:tcPr>
            <w:tcW w:w="1413" w:type="dxa"/>
          </w:tcPr>
          <w:p w14:paraId="321A2FDB" w14:textId="77777777" w:rsidR="00683205" w:rsidRPr="00A16F06" w:rsidRDefault="00683205" w:rsidP="00F52517">
            <w:pPr>
              <w:rPr>
                <w:b/>
                <w:bCs/>
                <w:color w:val="FF0000"/>
              </w:rPr>
            </w:pPr>
            <w:r w:rsidRPr="00A16F06">
              <w:rPr>
                <w:b/>
                <w:bCs/>
                <w:color w:val="FF0000"/>
              </w:rPr>
              <w:t>Unit Eight</w:t>
            </w:r>
          </w:p>
          <w:p w14:paraId="2996FACA" w14:textId="1910F771" w:rsidR="00C05E1D" w:rsidRDefault="00412022" w:rsidP="00F52517">
            <w:r>
              <w:t>March 6</w:t>
            </w:r>
            <w:r w:rsidRPr="00412022">
              <w:rPr>
                <w:vertAlign w:val="superscript"/>
              </w:rPr>
              <w:t>th</w:t>
            </w:r>
            <w:r>
              <w:t xml:space="preserve"> </w:t>
            </w:r>
            <w:r w:rsidR="008A2907">
              <w:t xml:space="preserve"> </w:t>
            </w:r>
            <w:r w:rsidR="00572CE6">
              <w:t xml:space="preserve"> </w:t>
            </w:r>
            <w:r w:rsidR="00C05E1D">
              <w:t xml:space="preserve"> </w:t>
            </w:r>
          </w:p>
        </w:tc>
        <w:tc>
          <w:tcPr>
            <w:tcW w:w="2126" w:type="dxa"/>
          </w:tcPr>
          <w:p w14:paraId="0BAC61F4" w14:textId="77777777" w:rsidR="00A16F06" w:rsidRDefault="00881843" w:rsidP="00F52517">
            <w:pPr>
              <w:rPr>
                <w:b/>
                <w:color w:val="FF0000"/>
              </w:rPr>
            </w:pPr>
            <w:r w:rsidRPr="00A16F06">
              <w:rPr>
                <w:b/>
                <w:color w:val="FF0000"/>
              </w:rPr>
              <w:t xml:space="preserve">Bentham and Mill </w:t>
            </w:r>
          </w:p>
          <w:p w14:paraId="201FD9B2" w14:textId="3CBF22F2" w:rsidR="00683205" w:rsidRPr="00A16F06" w:rsidRDefault="00881843" w:rsidP="00F52517">
            <w:pPr>
              <w:rPr>
                <w:bCs/>
              </w:rPr>
            </w:pPr>
            <w:r w:rsidRPr="00A16F06">
              <w:rPr>
                <w:bCs/>
                <w:color w:val="000000" w:themeColor="text1"/>
              </w:rPr>
              <w:t>What is Happiness?</w:t>
            </w:r>
          </w:p>
        </w:tc>
        <w:tc>
          <w:tcPr>
            <w:tcW w:w="2693" w:type="dxa"/>
          </w:tcPr>
          <w:p w14:paraId="467B7BE3" w14:textId="77777777" w:rsidR="00881843" w:rsidRDefault="00881843" w:rsidP="00881843">
            <w:r w:rsidRPr="00166334">
              <w:rPr>
                <w:b/>
                <w:bCs/>
              </w:rPr>
              <w:t xml:space="preserve">Mill’s </w:t>
            </w:r>
            <w:r w:rsidRPr="00166334">
              <w:rPr>
                <w:b/>
                <w:bCs/>
                <w:i/>
                <w:iCs/>
              </w:rPr>
              <w:t>Utilitarianism</w:t>
            </w:r>
            <w:r>
              <w:t xml:space="preserve">, </w:t>
            </w:r>
          </w:p>
          <w:p w14:paraId="0A4C8E82" w14:textId="37585CEC" w:rsidR="00881843" w:rsidRDefault="00881843" w:rsidP="00881843">
            <w:r w:rsidRPr="000F44A6">
              <w:rPr>
                <w:b/>
                <w:bCs/>
                <w:i/>
                <w:iCs/>
              </w:rPr>
              <w:t>The Subjection of Women</w:t>
            </w:r>
            <w:r w:rsidR="00166334" w:rsidRPr="000F44A6">
              <w:rPr>
                <w:b/>
                <w:bCs/>
              </w:rPr>
              <w:t>,</w:t>
            </w:r>
            <w:r w:rsidR="00166334">
              <w:t xml:space="preserve"> </w:t>
            </w:r>
            <w:r>
              <w:t xml:space="preserve">and </w:t>
            </w:r>
          </w:p>
          <w:p w14:paraId="4529C74A" w14:textId="77777777" w:rsidR="00683205" w:rsidRPr="000F44A6" w:rsidRDefault="00881843" w:rsidP="00881843">
            <w:pPr>
              <w:rPr>
                <w:b/>
                <w:bCs/>
                <w:i/>
                <w:iCs/>
              </w:rPr>
            </w:pPr>
            <w:r w:rsidRPr="000F44A6">
              <w:rPr>
                <w:b/>
                <w:bCs/>
                <w:i/>
                <w:iCs/>
              </w:rPr>
              <w:t>On Liberty</w:t>
            </w:r>
          </w:p>
          <w:p w14:paraId="2FEC2327" w14:textId="0B57B050" w:rsidR="0067659E" w:rsidRDefault="00E80E0A" w:rsidP="00881843">
            <w:pPr>
              <w:rPr>
                <w:color w:val="000000" w:themeColor="text1"/>
              </w:rPr>
            </w:pPr>
            <w:r w:rsidRPr="00544298">
              <w:rPr>
                <w:color w:val="000000" w:themeColor="text1"/>
              </w:rPr>
              <w:t>(</w:t>
            </w:r>
            <w:r>
              <w:rPr>
                <w:color w:val="000000" w:themeColor="text1"/>
              </w:rPr>
              <w:t>See “Readings—Ares” for links to readings</w:t>
            </w:r>
            <w:r w:rsidRPr="00544298">
              <w:rPr>
                <w:color w:val="000000" w:themeColor="text1"/>
              </w:rPr>
              <w:t>)</w:t>
            </w:r>
          </w:p>
          <w:p w14:paraId="3E13AF4D" w14:textId="39C88504" w:rsidR="00796866" w:rsidRDefault="00796866" w:rsidP="00881843">
            <w:pPr>
              <w:rPr>
                <w:color w:val="000000" w:themeColor="text1"/>
              </w:rPr>
            </w:pPr>
            <w:r>
              <w:rPr>
                <w:color w:val="000000" w:themeColor="text1"/>
              </w:rPr>
              <w:t xml:space="preserve">You are not expected to read </w:t>
            </w:r>
            <w:proofErr w:type="gramStart"/>
            <w:r>
              <w:rPr>
                <w:color w:val="000000" w:themeColor="text1"/>
              </w:rPr>
              <w:t>all of</w:t>
            </w:r>
            <w:proofErr w:type="gramEnd"/>
            <w:r>
              <w:rPr>
                <w:color w:val="000000" w:themeColor="text1"/>
              </w:rPr>
              <w:t xml:space="preserve"> this material. Start by focusing on </w:t>
            </w:r>
            <w:proofErr w:type="spellStart"/>
            <w:r w:rsidRPr="00796866">
              <w:rPr>
                <w:i/>
                <w:iCs/>
                <w:color w:val="000000" w:themeColor="text1"/>
              </w:rPr>
              <w:t>On</w:t>
            </w:r>
            <w:proofErr w:type="spellEnd"/>
            <w:r w:rsidRPr="00796866">
              <w:rPr>
                <w:i/>
                <w:iCs/>
                <w:color w:val="000000" w:themeColor="text1"/>
              </w:rPr>
              <w:t xml:space="preserve"> </w:t>
            </w:r>
            <w:r w:rsidRPr="00796866">
              <w:rPr>
                <w:i/>
                <w:iCs/>
                <w:color w:val="000000" w:themeColor="text1"/>
              </w:rPr>
              <w:lastRenderedPageBreak/>
              <w:t>Liberty</w:t>
            </w:r>
            <w:r>
              <w:rPr>
                <w:color w:val="000000" w:themeColor="text1"/>
              </w:rPr>
              <w:t xml:space="preserve"> and try to read as much as possible.</w:t>
            </w:r>
          </w:p>
          <w:p w14:paraId="00EF51FE" w14:textId="7FA31F13" w:rsidR="00E80E0A" w:rsidRDefault="00E80E0A" w:rsidP="00881843"/>
        </w:tc>
        <w:tc>
          <w:tcPr>
            <w:tcW w:w="3118" w:type="dxa"/>
          </w:tcPr>
          <w:p w14:paraId="657B17E5" w14:textId="64EBE7F4" w:rsidR="00495FC7" w:rsidRDefault="00E76EB3" w:rsidP="00F52517">
            <w:r>
              <w:lastRenderedPageBreak/>
              <w:t>Weekly Reflection Paper and Participation</w:t>
            </w:r>
          </w:p>
        </w:tc>
      </w:tr>
      <w:tr w:rsidR="00683205" w14:paraId="07AB5F43" w14:textId="3E509BFC" w:rsidTr="00E76EB3">
        <w:tc>
          <w:tcPr>
            <w:tcW w:w="1413" w:type="dxa"/>
          </w:tcPr>
          <w:p w14:paraId="1E527359" w14:textId="77777777" w:rsidR="00683205" w:rsidRPr="00A16F06" w:rsidRDefault="00683205" w:rsidP="00F52517">
            <w:pPr>
              <w:rPr>
                <w:b/>
                <w:bCs/>
                <w:color w:val="FF0000"/>
              </w:rPr>
            </w:pPr>
            <w:r w:rsidRPr="00A16F06">
              <w:rPr>
                <w:b/>
                <w:bCs/>
                <w:color w:val="FF0000"/>
              </w:rPr>
              <w:t>Unit Nine</w:t>
            </w:r>
          </w:p>
          <w:p w14:paraId="366D0E92" w14:textId="677A089F" w:rsidR="00C05E1D" w:rsidRDefault="00412022" w:rsidP="00F52517">
            <w:r>
              <w:t>March 13</w:t>
            </w:r>
            <w:r w:rsidRPr="00412022">
              <w:rPr>
                <w:vertAlign w:val="superscript"/>
              </w:rPr>
              <w:t>th</w:t>
            </w:r>
            <w:r>
              <w:t xml:space="preserve"> </w:t>
            </w:r>
          </w:p>
          <w:p w14:paraId="3701D25A" w14:textId="47F5A94F" w:rsidR="00A16F06" w:rsidRDefault="00A16F06" w:rsidP="00F52517"/>
        </w:tc>
        <w:tc>
          <w:tcPr>
            <w:tcW w:w="2126" w:type="dxa"/>
          </w:tcPr>
          <w:p w14:paraId="5BEF8ABB" w14:textId="73BCA062" w:rsidR="00683205" w:rsidRPr="00772E9E" w:rsidRDefault="00A16F06" w:rsidP="00F52517">
            <w:pPr>
              <w:rPr>
                <w:b/>
                <w:bCs/>
              </w:rPr>
            </w:pPr>
            <w:r w:rsidRPr="000F44A6">
              <w:rPr>
                <w:b/>
                <w:bCs/>
                <w:color w:val="FF0000"/>
              </w:rPr>
              <w:t>Nietzsche</w:t>
            </w:r>
          </w:p>
        </w:tc>
        <w:tc>
          <w:tcPr>
            <w:tcW w:w="2693" w:type="dxa"/>
          </w:tcPr>
          <w:p w14:paraId="333DC0AC" w14:textId="77777777" w:rsidR="00683205" w:rsidRPr="00B1432A" w:rsidRDefault="00B1432A" w:rsidP="00F52517">
            <w:pPr>
              <w:rPr>
                <w:b/>
                <w:bCs/>
                <w:i/>
                <w:iCs/>
              </w:rPr>
            </w:pPr>
            <w:r w:rsidRPr="00B1432A">
              <w:rPr>
                <w:b/>
                <w:bCs/>
              </w:rPr>
              <w:t xml:space="preserve">Nietzsche’s </w:t>
            </w:r>
            <w:r w:rsidRPr="00B1432A">
              <w:rPr>
                <w:b/>
                <w:bCs/>
                <w:i/>
                <w:iCs/>
              </w:rPr>
              <w:t>Genealogy of Morals</w:t>
            </w:r>
          </w:p>
          <w:p w14:paraId="0FA9FF14" w14:textId="110D48F1" w:rsidR="00B1432A" w:rsidRDefault="00E80E0A" w:rsidP="00F52517">
            <w:r w:rsidRPr="00544298">
              <w:rPr>
                <w:color w:val="000000" w:themeColor="text1"/>
              </w:rPr>
              <w:t>(</w:t>
            </w:r>
            <w:r>
              <w:rPr>
                <w:color w:val="000000" w:themeColor="text1"/>
              </w:rPr>
              <w:t>See “Readings—Ares” for links to readings</w:t>
            </w:r>
            <w:r w:rsidRPr="00544298">
              <w:rPr>
                <w:color w:val="000000" w:themeColor="text1"/>
              </w:rPr>
              <w:t>)</w:t>
            </w:r>
          </w:p>
        </w:tc>
        <w:tc>
          <w:tcPr>
            <w:tcW w:w="3118" w:type="dxa"/>
          </w:tcPr>
          <w:p w14:paraId="50E9633F" w14:textId="77777777" w:rsidR="00E76EB3" w:rsidRDefault="00E76EB3" w:rsidP="00F52517">
            <w:r>
              <w:t xml:space="preserve">Weekly Reflection Paper and Participation </w:t>
            </w:r>
          </w:p>
          <w:p w14:paraId="76760D01" w14:textId="77777777" w:rsidR="00E76EB3" w:rsidRDefault="00E76EB3" w:rsidP="00F52517">
            <w:pPr>
              <w:rPr>
                <w:b/>
                <w:bCs/>
              </w:rPr>
            </w:pPr>
          </w:p>
          <w:p w14:paraId="7775AFA5" w14:textId="249154FC" w:rsidR="00683205" w:rsidRDefault="00757C25" w:rsidP="00F52517">
            <w:pPr>
              <w:rPr>
                <w:b/>
                <w:bCs/>
              </w:rPr>
            </w:pPr>
            <w:r w:rsidRPr="00E76EB3">
              <w:rPr>
                <w:b/>
                <w:bCs/>
                <w:highlight w:val="yellow"/>
              </w:rPr>
              <w:t>Research and Argumentation Paper</w:t>
            </w:r>
          </w:p>
          <w:p w14:paraId="0E65DDBF" w14:textId="2D535934" w:rsidR="00757C25" w:rsidRPr="00757C25" w:rsidRDefault="00757C25" w:rsidP="00757C25">
            <w:pPr>
              <w:pStyle w:val="ListParagraph"/>
              <w:numPr>
                <w:ilvl w:val="0"/>
                <w:numId w:val="9"/>
              </w:numPr>
            </w:pPr>
            <w:r w:rsidRPr="00757C25">
              <w:t xml:space="preserve">Due </w:t>
            </w:r>
            <w:r w:rsidR="00495FC7" w:rsidRPr="00495FC7">
              <w:rPr>
                <w:b/>
                <w:bCs/>
                <w:color w:val="FF0000"/>
              </w:rPr>
              <w:t>March 13</w:t>
            </w:r>
            <w:r w:rsidR="00495FC7" w:rsidRPr="00495FC7">
              <w:rPr>
                <w:b/>
                <w:bCs/>
                <w:color w:val="FF0000"/>
                <w:vertAlign w:val="superscript"/>
              </w:rPr>
              <w:t>th</w:t>
            </w:r>
            <w:r w:rsidR="00495FC7" w:rsidRPr="00495FC7">
              <w:rPr>
                <w:color w:val="FF0000"/>
              </w:rPr>
              <w:t xml:space="preserve"> </w:t>
            </w:r>
            <w:r w:rsidRPr="00757C25">
              <w:t xml:space="preserve">uploaded to </w:t>
            </w:r>
            <w:proofErr w:type="spellStart"/>
            <w:r w:rsidRPr="00757C25">
              <w:t>dropbox</w:t>
            </w:r>
            <w:proofErr w:type="spellEnd"/>
            <w:r w:rsidRPr="00757C25">
              <w:t xml:space="preserve"> by 11:59pm.</w:t>
            </w:r>
          </w:p>
          <w:p w14:paraId="357CECB0" w14:textId="665CBA59" w:rsidR="00757C25" w:rsidRPr="00757C25" w:rsidRDefault="00757C25" w:rsidP="00F52517">
            <w:pPr>
              <w:rPr>
                <w:b/>
                <w:bCs/>
              </w:rPr>
            </w:pPr>
          </w:p>
        </w:tc>
      </w:tr>
      <w:tr w:rsidR="00683205" w14:paraId="643AB83A" w14:textId="1490E31F" w:rsidTr="00E76EB3">
        <w:tc>
          <w:tcPr>
            <w:tcW w:w="1413" w:type="dxa"/>
          </w:tcPr>
          <w:p w14:paraId="4B6B2B0D" w14:textId="77777777" w:rsidR="00683205" w:rsidRPr="00A16F06" w:rsidRDefault="00683205" w:rsidP="00F52517">
            <w:pPr>
              <w:rPr>
                <w:b/>
                <w:bCs/>
                <w:color w:val="FF0000"/>
              </w:rPr>
            </w:pPr>
            <w:r w:rsidRPr="00A16F06">
              <w:rPr>
                <w:b/>
                <w:bCs/>
                <w:color w:val="FF0000"/>
              </w:rPr>
              <w:t>Unit Ten</w:t>
            </w:r>
          </w:p>
          <w:p w14:paraId="4EC2E065" w14:textId="4FD6188D" w:rsidR="00A16F06" w:rsidRDefault="00412022" w:rsidP="00F52517">
            <w:r>
              <w:t>March 20</w:t>
            </w:r>
            <w:r w:rsidRPr="00412022">
              <w:rPr>
                <w:vertAlign w:val="superscript"/>
              </w:rPr>
              <w:t>th</w:t>
            </w:r>
            <w:r>
              <w:t xml:space="preserve"> </w:t>
            </w:r>
          </w:p>
          <w:p w14:paraId="033F98AE" w14:textId="10D4CCD6" w:rsidR="00A16F06" w:rsidRDefault="00A16F06" w:rsidP="00F52517"/>
        </w:tc>
        <w:tc>
          <w:tcPr>
            <w:tcW w:w="2126" w:type="dxa"/>
          </w:tcPr>
          <w:p w14:paraId="39D10F06" w14:textId="25B66217" w:rsidR="00683205" w:rsidRPr="00772E9E" w:rsidRDefault="00644C92" w:rsidP="00F52517">
            <w:pPr>
              <w:rPr>
                <w:b/>
                <w:bCs/>
              </w:rPr>
            </w:pPr>
            <w:r w:rsidRPr="006D570B">
              <w:rPr>
                <w:b/>
                <w:bCs/>
                <w:color w:val="FF0000"/>
              </w:rPr>
              <w:t>Rousseau</w:t>
            </w:r>
          </w:p>
        </w:tc>
        <w:tc>
          <w:tcPr>
            <w:tcW w:w="2693" w:type="dxa"/>
          </w:tcPr>
          <w:p w14:paraId="387DD7C3" w14:textId="77777777" w:rsidR="00683205" w:rsidRPr="00150782" w:rsidRDefault="00150782" w:rsidP="00F52517">
            <w:pPr>
              <w:rPr>
                <w:b/>
                <w:bCs/>
              </w:rPr>
            </w:pPr>
            <w:r w:rsidRPr="00150782">
              <w:rPr>
                <w:b/>
                <w:bCs/>
              </w:rPr>
              <w:t xml:space="preserve">Rousseau’s </w:t>
            </w:r>
            <w:r w:rsidRPr="00150782">
              <w:rPr>
                <w:b/>
                <w:bCs/>
                <w:i/>
                <w:iCs/>
              </w:rPr>
              <w:t>Discourse on the Origins of Inequality</w:t>
            </w:r>
          </w:p>
          <w:p w14:paraId="4689C1DB" w14:textId="77777777" w:rsidR="00150782" w:rsidRDefault="00E80E0A" w:rsidP="00F52517">
            <w:pPr>
              <w:rPr>
                <w:color w:val="000000" w:themeColor="text1"/>
              </w:rPr>
            </w:pPr>
            <w:r w:rsidRPr="00544298">
              <w:rPr>
                <w:color w:val="000000" w:themeColor="text1"/>
              </w:rPr>
              <w:t>(</w:t>
            </w:r>
            <w:r>
              <w:rPr>
                <w:color w:val="000000" w:themeColor="text1"/>
              </w:rPr>
              <w:t>See “Readings—Ares” for links to readings</w:t>
            </w:r>
            <w:r w:rsidRPr="00544298">
              <w:rPr>
                <w:color w:val="000000" w:themeColor="text1"/>
              </w:rPr>
              <w:t>)</w:t>
            </w:r>
          </w:p>
          <w:p w14:paraId="243A1B6C" w14:textId="24A7703E" w:rsidR="00E80E0A" w:rsidRDefault="00E80E0A" w:rsidP="00F52517"/>
        </w:tc>
        <w:tc>
          <w:tcPr>
            <w:tcW w:w="3118" w:type="dxa"/>
          </w:tcPr>
          <w:p w14:paraId="1565E52B" w14:textId="29DDC7D1" w:rsidR="00683205" w:rsidRDefault="00E76EB3" w:rsidP="00F52517">
            <w:r>
              <w:t>Weekly Reflection Paper and Participation</w:t>
            </w:r>
          </w:p>
        </w:tc>
      </w:tr>
      <w:tr w:rsidR="00683205" w14:paraId="363DBF97" w14:textId="01157259" w:rsidTr="00E76EB3">
        <w:tc>
          <w:tcPr>
            <w:tcW w:w="1413" w:type="dxa"/>
          </w:tcPr>
          <w:p w14:paraId="33B90B01" w14:textId="77777777" w:rsidR="00683205" w:rsidRPr="00A16F06" w:rsidRDefault="00683205" w:rsidP="00F52517">
            <w:pPr>
              <w:rPr>
                <w:b/>
                <w:bCs/>
                <w:color w:val="FF0000"/>
              </w:rPr>
            </w:pPr>
            <w:r w:rsidRPr="00A16F06">
              <w:rPr>
                <w:b/>
                <w:bCs/>
                <w:color w:val="FF0000"/>
              </w:rPr>
              <w:t>Unit Eleven</w:t>
            </w:r>
          </w:p>
          <w:p w14:paraId="70DF2D0B" w14:textId="556DE61C" w:rsidR="00A16F06" w:rsidRDefault="00412022" w:rsidP="00F52517">
            <w:r>
              <w:t>March 27</w:t>
            </w:r>
            <w:r w:rsidRPr="00412022">
              <w:rPr>
                <w:vertAlign w:val="superscript"/>
              </w:rPr>
              <w:t>th</w:t>
            </w:r>
            <w:r>
              <w:t xml:space="preserve"> </w:t>
            </w:r>
          </w:p>
          <w:p w14:paraId="7428CF75" w14:textId="25275471" w:rsidR="00A16F06" w:rsidRDefault="00A16F06" w:rsidP="00F52517"/>
        </w:tc>
        <w:tc>
          <w:tcPr>
            <w:tcW w:w="2126" w:type="dxa"/>
          </w:tcPr>
          <w:p w14:paraId="5CABBF3A" w14:textId="395AAAD9" w:rsidR="00683205" w:rsidRPr="00772E9E" w:rsidRDefault="00DF449E" w:rsidP="00F52517">
            <w:pPr>
              <w:rPr>
                <w:b/>
                <w:bCs/>
              </w:rPr>
            </w:pPr>
            <w:r w:rsidRPr="000F44A6">
              <w:rPr>
                <w:b/>
                <w:bCs/>
                <w:color w:val="FF0000"/>
              </w:rPr>
              <w:t>F</w:t>
            </w:r>
            <w:r w:rsidR="00A16F06" w:rsidRPr="000F44A6">
              <w:rPr>
                <w:b/>
                <w:bCs/>
                <w:color w:val="FF0000"/>
              </w:rPr>
              <w:t xml:space="preserve">oucault </w:t>
            </w:r>
          </w:p>
        </w:tc>
        <w:tc>
          <w:tcPr>
            <w:tcW w:w="2693" w:type="dxa"/>
          </w:tcPr>
          <w:p w14:paraId="7B3A1308" w14:textId="77777777" w:rsidR="00683205" w:rsidRPr="00910330" w:rsidRDefault="00910330" w:rsidP="00F52517">
            <w:pPr>
              <w:rPr>
                <w:b/>
                <w:bCs/>
                <w:i/>
                <w:iCs/>
              </w:rPr>
            </w:pPr>
            <w:r w:rsidRPr="00910330">
              <w:rPr>
                <w:b/>
                <w:bCs/>
              </w:rPr>
              <w:t xml:space="preserve">Foucault’s </w:t>
            </w:r>
            <w:r w:rsidRPr="00910330">
              <w:rPr>
                <w:b/>
                <w:bCs/>
                <w:i/>
                <w:iCs/>
              </w:rPr>
              <w:t>Discipline and Punish</w:t>
            </w:r>
          </w:p>
          <w:p w14:paraId="1ACCA756" w14:textId="77777777" w:rsidR="00910330" w:rsidRDefault="00E80E0A" w:rsidP="00F52517">
            <w:pPr>
              <w:rPr>
                <w:color w:val="000000" w:themeColor="text1"/>
              </w:rPr>
            </w:pPr>
            <w:r w:rsidRPr="00544298">
              <w:rPr>
                <w:color w:val="000000" w:themeColor="text1"/>
              </w:rPr>
              <w:t>(</w:t>
            </w:r>
            <w:r>
              <w:rPr>
                <w:color w:val="000000" w:themeColor="text1"/>
              </w:rPr>
              <w:t>See “Readings—Ares” for links to readings</w:t>
            </w:r>
            <w:r w:rsidRPr="00544298">
              <w:rPr>
                <w:color w:val="000000" w:themeColor="text1"/>
              </w:rPr>
              <w:t>)</w:t>
            </w:r>
          </w:p>
          <w:p w14:paraId="43D3FA7F" w14:textId="5647C7E6" w:rsidR="00E80E0A" w:rsidRDefault="00E80E0A" w:rsidP="00F52517"/>
        </w:tc>
        <w:tc>
          <w:tcPr>
            <w:tcW w:w="3118" w:type="dxa"/>
          </w:tcPr>
          <w:p w14:paraId="2ED07E00" w14:textId="3C47587F" w:rsidR="00683205" w:rsidRDefault="00E76EB3" w:rsidP="00F52517">
            <w:r>
              <w:t>Weekly Reflection Paper and Participation</w:t>
            </w:r>
          </w:p>
        </w:tc>
      </w:tr>
      <w:tr w:rsidR="00683205" w14:paraId="3C328F6E" w14:textId="0F7E8C4A" w:rsidTr="00E76EB3">
        <w:tc>
          <w:tcPr>
            <w:tcW w:w="1413" w:type="dxa"/>
          </w:tcPr>
          <w:p w14:paraId="5E711D00" w14:textId="77777777" w:rsidR="00683205" w:rsidRPr="00A16F06" w:rsidRDefault="00683205" w:rsidP="00F52517">
            <w:pPr>
              <w:rPr>
                <w:b/>
                <w:bCs/>
                <w:color w:val="FF0000"/>
              </w:rPr>
            </w:pPr>
            <w:r w:rsidRPr="00A16F06">
              <w:rPr>
                <w:b/>
                <w:bCs/>
                <w:color w:val="FF0000"/>
              </w:rPr>
              <w:t>Unit Twelve</w:t>
            </w:r>
          </w:p>
          <w:p w14:paraId="10227470" w14:textId="3578C754" w:rsidR="00A16F06" w:rsidRDefault="00E5361E" w:rsidP="00F52517">
            <w:r>
              <w:t>April 3</w:t>
            </w:r>
            <w:r w:rsidRPr="00E5361E">
              <w:rPr>
                <w:vertAlign w:val="superscript"/>
              </w:rPr>
              <w:t>rd</w:t>
            </w:r>
            <w:r>
              <w:t xml:space="preserve"> </w:t>
            </w:r>
          </w:p>
          <w:p w14:paraId="215021A4" w14:textId="3CCFEF77" w:rsidR="00A16F06" w:rsidRDefault="00A16F06" w:rsidP="00F52517"/>
        </w:tc>
        <w:tc>
          <w:tcPr>
            <w:tcW w:w="2126" w:type="dxa"/>
          </w:tcPr>
          <w:p w14:paraId="1A276540" w14:textId="5DC6B6C0" w:rsidR="00683205" w:rsidRPr="00772E9E" w:rsidRDefault="00644C92" w:rsidP="00F52517">
            <w:pPr>
              <w:rPr>
                <w:b/>
                <w:bCs/>
              </w:rPr>
            </w:pPr>
            <w:r w:rsidRPr="000F44A6">
              <w:rPr>
                <w:b/>
                <w:bCs/>
                <w:color w:val="FF0000"/>
              </w:rPr>
              <w:t>Freud</w:t>
            </w:r>
          </w:p>
        </w:tc>
        <w:tc>
          <w:tcPr>
            <w:tcW w:w="2693" w:type="dxa"/>
          </w:tcPr>
          <w:p w14:paraId="79B8D12F" w14:textId="77777777" w:rsidR="00683205" w:rsidRPr="00323DAE" w:rsidRDefault="006F4F8D" w:rsidP="00F52517">
            <w:pPr>
              <w:rPr>
                <w:b/>
                <w:bCs/>
              </w:rPr>
            </w:pPr>
            <w:r w:rsidRPr="00323DAE">
              <w:rPr>
                <w:b/>
                <w:bCs/>
              </w:rPr>
              <w:t xml:space="preserve">Freud’s </w:t>
            </w:r>
            <w:r w:rsidRPr="00323DAE">
              <w:rPr>
                <w:b/>
                <w:bCs/>
                <w:i/>
                <w:iCs/>
              </w:rPr>
              <w:t>Civilization and Its Discontents</w:t>
            </w:r>
          </w:p>
          <w:p w14:paraId="74640577" w14:textId="383C4D7C" w:rsidR="006F4F8D" w:rsidRDefault="00E80E0A" w:rsidP="00F52517">
            <w:r w:rsidRPr="00544298">
              <w:rPr>
                <w:color w:val="000000" w:themeColor="text1"/>
              </w:rPr>
              <w:t>(</w:t>
            </w:r>
            <w:r>
              <w:rPr>
                <w:color w:val="000000" w:themeColor="text1"/>
              </w:rPr>
              <w:t>See “Readings—Ares” for links to readings</w:t>
            </w:r>
            <w:r w:rsidRPr="00544298">
              <w:rPr>
                <w:color w:val="000000" w:themeColor="text1"/>
              </w:rPr>
              <w:t>)</w:t>
            </w:r>
          </w:p>
        </w:tc>
        <w:tc>
          <w:tcPr>
            <w:tcW w:w="3118" w:type="dxa"/>
          </w:tcPr>
          <w:p w14:paraId="55C5A169" w14:textId="77777777" w:rsidR="00E76EB3" w:rsidRDefault="00E76EB3" w:rsidP="00E76EB3">
            <w:r>
              <w:t>Weekly Reflection Paper and Participation</w:t>
            </w:r>
          </w:p>
          <w:p w14:paraId="121CDAD3" w14:textId="77777777" w:rsidR="00E76EB3" w:rsidRDefault="00E76EB3" w:rsidP="00E76EB3">
            <w:pPr>
              <w:rPr>
                <w:highlight w:val="yellow"/>
              </w:rPr>
            </w:pPr>
          </w:p>
          <w:p w14:paraId="3BDF216B" w14:textId="77777777" w:rsidR="00E76EB3" w:rsidRDefault="00E76EB3" w:rsidP="00E76EB3">
            <w:pPr>
              <w:rPr>
                <w:highlight w:val="yellow"/>
              </w:rPr>
            </w:pPr>
          </w:p>
          <w:p w14:paraId="3721DE30" w14:textId="51F3CDE1" w:rsidR="00E76EB3" w:rsidRDefault="008A5313" w:rsidP="00E76EB3">
            <w:r>
              <w:rPr>
                <w:highlight w:val="yellow"/>
              </w:rPr>
              <w:t xml:space="preserve">Take-Home </w:t>
            </w:r>
            <w:r w:rsidR="00E76EB3" w:rsidRPr="00E76EB3">
              <w:rPr>
                <w:highlight w:val="yellow"/>
              </w:rPr>
              <w:t>Final Exam</w:t>
            </w:r>
          </w:p>
          <w:p w14:paraId="29559E79" w14:textId="77777777" w:rsidR="00E76EB3" w:rsidRDefault="00E76EB3" w:rsidP="00E76EB3"/>
          <w:p w14:paraId="54AD42ED" w14:textId="77CCA99A" w:rsidR="00E76EB3" w:rsidRDefault="00E76EB3" w:rsidP="00E76EB3">
            <w:r>
              <w:t xml:space="preserve">The final exam will be posted in </w:t>
            </w:r>
            <w:proofErr w:type="spellStart"/>
            <w:r>
              <w:t>CourseLink</w:t>
            </w:r>
            <w:proofErr w:type="spellEnd"/>
            <w:r>
              <w:t xml:space="preserve"> by 6pm </w:t>
            </w:r>
            <w:r w:rsidR="008A2907">
              <w:t>by</w:t>
            </w:r>
            <w:r>
              <w:t xml:space="preserve"> </w:t>
            </w:r>
            <w:r w:rsidR="008A5313">
              <w:rPr>
                <w:b/>
                <w:bCs/>
              </w:rPr>
              <w:t>April 11th</w:t>
            </w:r>
            <w:r>
              <w:t xml:space="preserve"> </w:t>
            </w:r>
          </w:p>
          <w:p w14:paraId="15ED5611" w14:textId="77777777" w:rsidR="00E76EB3" w:rsidRDefault="00E76EB3" w:rsidP="00E76EB3"/>
          <w:p w14:paraId="04D89A09" w14:textId="170993E6" w:rsidR="00683205" w:rsidRDefault="00E76EB3" w:rsidP="00E76EB3">
            <w:r>
              <w:t xml:space="preserve">You must submit your exam to the </w:t>
            </w:r>
            <w:proofErr w:type="spellStart"/>
            <w:r>
              <w:t>dropbox</w:t>
            </w:r>
            <w:proofErr w:type="spellEnd"/>
            <w:r>
              <w:t xml:space="preserve"> of </w:t>
            </w:r>
            <w:proofErr w:type="spellStart"/>
            <w:r>
              <w:t>CourseLink</w:t>
            </w:r>
            <w:proofErr w:type="spellEnd"/>
            <w:r>
              <w:t xml:space="preserve"> </w:t>
            </w:r>
            <w:r w:rsidRPr="002075ED">
              <w:rPr>
                <w:b/>
                <w:bCs/>
              </w:rPr>
              <w:t xml:space="preserve">by 11:59pm </w:t>
            </w:r>
            <w:r w:rsidR="008A5313">
              <w:rPr>
                <w:b/>
                <w:bCs/>
              </w:rPr>
              <w:t>April 21st</w:t>
            </w:r>
            <w:r w:rsidR="00572CE6">
              <w:rPr>
                <w:b/>
                <w:bCs/>
              </w:rPr>
              <w:t xml:space="preserve"> (</w:t>
            </w:r>
            <w:r w:rsidR="008A2907">
              <w:rPr>
                <w:b/>
                <w:bCs/>
              </w:rPr>
              <w:t>Friday</w:t>
            </w:r>
            <w:r w:rsidR="00572CE6">
              <w:rPr>
                <w:b/>
                <w:bCs/>
              </w:rPr>
              <w:t>)</w:t>
            </w:r>
          </w:p>
        </w:tc>
      </w:tr>
      <w:tr w:rsidR="00683205" w14:paraId="12542467" w14:textId="049A0E5F" w:rsidTr="00E76EB3">
        <w:tc>
          <w:tcPr>
            <w:tcW w:w="1413" w:type="dxa"/>
          </w:tcPr>
          <w:p w14:paraId="4DE7B0FB" w14:textId="1F2210F3" w:rsidR="00D47FC7" w:rsidRPr="00D47FC7" w:rsidRDefault="00D47FC7" w:rsidP="00F52517">
            <w:pPr>
              <w:rPr>
                <w:b/>
                <w:bCs/>
              </w:rPr>
            </w:pPr>
          </w:p>
        </w:tc>
        <w:tc>
          <w:tcPr>
            <w:tcW w:w="2126" w:type="dxa"/>
          </w:tcPr>
          <w:p w14:paraId="4C7D6885" w14:textId="77777777" w:rsidR="00683205" w:rsidRDefault="00683205" w:rsidP="00F52517"/>
        </w:tc>
        <w:tc>
          <w:tcPr>
            <w:tcW w:w="2693" w:type="dxa"/>
          </w:tcPr>
          <w:p w14:paraId="021FA045" w14:textId="77777777" w:rsidR="00683205" w:rsidRDefault="00683205" w:rsidP="00F52517"/>
        </w:tc>
        <w:tc>
          <w:tcPr>
            <w:tcW w:w="3118" w:type="dxa"/>
          </w:tcPr>
          <w:p w14:paraId="25260C19" w14:textId="30D3599E" w:rsidR="00683205" w:rsidRDefault="00683205" w:rsidP="00D47FC7"/>
        </w:tc>
      </w:tr>
    </w:tbl>
    <w:p w14:paraId="29DA050F" w14:textId="78F10548" w:rsidR="00BE6FD1" w:rsidRDefault="00BE6FD1" w:rsidP="00F52517">
      <w:pPr>
        <w:spacing w:after="0" w:line="240" w:lineRule="auto"/>
      </w:pPr>
    </w:p>
    <w:p w14:paraId="5164852E" w14:textId="18561074" w:rsidR="00112796" w:rsidRDefault="00112796" w:rsidP="00F52517">
      <w:pPr>
        <w:spacing w:after="0" w:line="240" w:lineRule="auto"/>
      </w:pPr>
    </w:p>
    <w:p w14:paraId="38C1E458" w14:textId="5E82D43D" w:rsidR="00112796" w:rsidRDefault="00112796" w:rsidP="00F52517">
      <w:pPr>
        <w:spacing w:after="0" w:line="240" w:lineRule="auto"/>
      </w:pPr>
    </w:p>
    <w:p w14:paraId="5C1514EB" w14:textId="7BC82BDA" w:rsidR="00112796" w:rsidRDefault="00112796" w:rsidP="00F52517">
      <w:pPr>
        <w:spacing w:after="0" w:line="240" w:lineRule="auto"/>
      </w:pPr>
    </w:p>
    <w:p w14:paraId="49473545" w14:textId="5CF9704D" w:rsidR="00112796" w:rsidRDefault="00112796" w:rsidP="00F52517">
      <w:pPr>
        <w:spacing w:after="0" w:line="240" w:lineRule="auto"/>
      </w:pPr>
    </w:p>
    <w:p w14:paraId="6856281D" w14:textId="318F059D" w:rsidR="00112796" w:rsidRDefault="00112796" w:rsidP="00F52517">
      <w:pPr>
        <w:spacing w:after="0" w:line="240" w:lineRule="auto"/>
      </w:pPr>
    </w:p>
    <w:p w14:paraId="56D72882" w14:textId="26B50BA2" w:rsidR="00112796" w:rsidRDefault="00112796" w:rsidP="00F52517">
      <w:pPr>
        <w:spacing w:after="0" w:line="240" w:lineRule="auto"/>
      </w:pPr>
    </w:p>
    <w:p w14:paraId="0A8BFD74" w14:textId="0B53F565" w:rsidR="00112796" w:rsidRDefault="00112796" w:rsidP="00F52517">
      <w:pPr>
        <w:spacing w:after="0" w:line="240" w:lineRule="auto"/>
      </w:pPr>
    </w:p>
    <w:p w14:paraId="2EF9ED92" w14:textId="27BAB412" w:rsidR="00112796" w:rsidRDefault="00112796" w:rsidP="00F52517">
      <w:pPr>
        <w:spacing w:after="0" w:line="240" w:lineRule="auto"/>
      </w:pPr>
    </w:p>
    <w:p w14:paraId="409AD122" w14:textId="77777777" w:rsidR="00112796" w:rsidRDefault="00112796" w:rsidP="00F52517">
      <w:pPr>
        <w:spacing w:after="0" w:line="240" w:lineRule="auto"/>
      </w:pPr>
    </w:p>
    <w:p w14:paraId="5CDF7E33" w14:textId="01D0C4BA" w:rsidR="00F775E4" w:rsidRDefault="004768BE" w:rsidP="004768BE">
      <w:pPr>
        <w:pStyle w:val="Heading1"/>
      </w:pPr>
      <w:bookmarkStart w:id="20" w:name="_Toc123654161"/>
      <w:r>
        <w:lastRenderedPageBreak/>
        <w:t>Assessments</w:t>
      </w:r>
      <w:bookmarkEnd w:id="20"/>
    </w:p>
    <w:p w14:paraId="16B4B761" w14:textId="27A77779" w:rsidR="00B54733" w:rsidRDefault="00B54733" w:rsidP="00CB313F">
      <w:pPr>
        <w:spacing w:after="0" w:line="240" w:lineRule="auto"/>
      </w:pPr>
      <w:r>
        <w:t>*Students who are unable to complete a course requirement due to medical reasons must submit a</w:t>
      </w:r>
    </w:p>
    <w:p w14:paraId="19B355F6" w14:textId="38F9972D" w:rsidR="00B54733" w:rsidRDefault="00B54733" w:rsidP="00CB313F">
      <w:pPr>
        <w:spacing w:after="0" w:line="240" w:lineRule="auto"/>
      </w:pPr>
      <w:r>
        <w:t>medical certificate/documentation.</w:t>
      </w:r>
      <w:r w:rsidR="00CB313F" w:rsidRPr="00CB313F">
        <w:t xml:space="preserve"> Students who are unable to write the final exam due to medical (or other) reasons must follow the guidelines set out in Undergraduate calendar.</w:t>
      </w:r>
    </w:p>
    <w:p w14:paraId="5A2967DF" w14:textId="0182BDA4" w:rsidR="00C90D2A" w:rsidRDefault="00C90D2A" w:rsidP="00CB313F">
      <w:pPr>
        <w:spacing w:after="0" w:line="240" w:lineRule="auto"/>
      </w:pPr>
    </w:p>
    <w:p w14:paraId="0FB1F813" w14:textId="3986ACEC" w:rsidR="00C90D2A" w:rsidRDefault="00C90D2A" w:rsidP="00CB313F">
      <w:pPr>
        <w:spacing w:after="0" w:line="240" w:lineRule="auto"/>
      </w:pPr>
    </w:p>
    <w:tbl>
      <w:tblPr>
        <w:tblStyle w:val="TableGrid"/>
        <w:tblW w:w="9493" w:type="dxa"/>
        <w:tblLook w:val="04A0" w:firstRow="1" w:lastRow="0" w:firstColumn="1" w:lastColumn="0" w:noHBand="0" w:noVBand="1"/>
      </w:tblPr>
      <w:tblGrid>
        <w:gridCol w:w="3114"/>
        <w:gridCol w:w="6379"/>
      </w:tblGrid>
      <w:tr w:rsidR="00C90D2A" w14:paraId="2EEA593E" w14:textId="77777777" w:rsidTr="0050159B">
        <w:tc>
          <w:tcPr>
            <w:tcW w:w="3114" w:type="dxa"/>
          </w:tcPr>
          <w:p w14:paraId="0E5A9DAF" w14:textId="77777777" w:rsidR="00C90D2A" w:rsidRDefault="00C90D2A" w:rsidP="0050159B">
            <w:pPr>
              <w:rPr>
                <w:b/>
                <w:bCs/>
              </w:rPr>
            </w:pPr>
            <w:r w:rsidRPr="00ED2524">
              <w:rPr>
                <w:b/>
                <w:bCs/>
              </w:rPr>
              <w:t xml:space="preserve">Tutorial Reflection Papers </w:t>
            </w:r>
          </w:p>
          <w:p w14:paraId="455FFF0B" w14:textId="77777777" w:rsidR="00C90D2A" w:rsidRDefault="00C90D2A" w:rsidP="0050159B">
            <w:r w:rsidRPr="00ED2524">
              <w:rPr>
                <w:b/>
                <w:bCs/>
              </w:rPr>
              <w:t>and Participation</w:t>
            </w:r>
            <w:r>
              <w:t xml:space="preserve"> </w:t>
            </w:r>
          </w:p>
          <w:p w14:paraId="0EC812E1" w14:textId="77777777" w:rsidR="00C90D2A" w:rsidRDefault="00C90D2A" w:rsidP="0050159B">
            <w:r>
              <w:t>(20%)</w:t>
            </w:r>
          </w:p>
          <w:p w14:paraId="2C88F8F6" w14:textId="77777777" w:rsidR="00C90D2A" w:rsidRDefault="00C90D2A" w:rsidP="0050159B"/>
          <w:p w14:paraId="1DC3CA30" w14:textId="77777777" w:rsidR="00C90D2A" w:rsidRDefault="00C90D2A" w:rsidP="0050159B">
            <w:r>
              <w:t>Reflection Papers: 10%</w:t>
            </w:r>
          </w:p>
          <w:p w14:paraId="7B305E96" w14:textId="3E3B3DE0" w:rsidR="00C90D2A" w:rsidRDefault="00C90D2A" w:rsidP="0050159B">
            <w:r>
              <w:t xml:space="preserve">(1 mark each; </w:t>
            </w:r>
            <w:r w:rsidR="00765508">
              <w:t>maximum 10 papers over the term</w:t>
            </w:r>
            <w:r>
              <w:t>)</w:t>
            </w:r>
          </w:p>
          <w:p w14:paraId="09A9A7D1" w14:textId="77777777" w:rsidR="00C90D2A" w:rsidRDefault="00C90D2A" w:rsidP="0050159B"/>
          <w:p w14:paraId="4C97B233" w14:textId="77777777" w:rsidR="00C90D2A" w:rsidRDefault="00C90D2A" w:rsidP="0050159B">
            <w:r>
              <w:t>Participation: 10%</w:t>
            </w:r>
          </w:p>
          <w:p w14:paraId="729C2DFC" w14:textId="77777777" w:rsidR="00C90D2A" w:rsidRDefault="00C90D2A" w:rsidP="0050159B">
            <w:r>
              <w:t>(1 mark each seminar)</w:t>
            </w:r>
          </w:p>
          <w:p w14:paraId="6C9D061E" w14:textId="77777777" w:rsidR="00C90D2A" w:rsidRDefault="00C90D2A" w:rsidP="0050159B"/>
          <w:p w14:paraId="5F00AA8D" w14:textId="77777777" w:rsidR="00C90D2A" w:rsidRDefault="00C90D2A" w:rsidP="0050159B"/>
          <w:p w14:paraId="379BD497" w14:textId="77777777" w:rsidR="00C90D2A" w:rsidRDefault="00C90D2A" w:rsidP="0050159B"/>
        </w:tc>
        <w:tc>
          <w:tcPr>
            <w:tcW w:w="6379" w:type="dxa"/>
          </w:tcPr>
          <w:p w14:paraId="703777E0" w14:textId="77777777" w:rsidR="00C90D2A" w:rsidRPr="00D1553A" w:rsidRDefault="00C90D2A" w:rsidP="0050159B">
            <w:pPr>
              <w:rPr>
                <w:b/>
                <w:bCs/>
                <w:i/>
                <w:iCs/>
              </w:rPr>
            </w:pPr>
            <w:r w:rsidRPr="00D1553A">
              <w:rPr>
                <w:b/>
                <w:bCs/>
                <w:i/>
                <w:iCs/>
              </w:rPr>
              <w:t>Reflection Papers</w:t>
            </w:r>
          </w:p>
          <w:p w14:paraId="1AFEB01B" w14:textId="69A2CE31" w:rsidR="00C90D2A" w:rsidRDefault="00C90D2A" w:rsidP="00C90D2A">
            <w:pPr>
              <w:pStyle w:val="ListParagraph"/>
              <w:numPr>
                <w:ilvl w:val="0"/>
                <w:numId w:val="9"/>
              </w:numPr>
            </w:pPr>
            <w:r>
              <w:t xml:space="preserve">Upload to relevant weekly </w:t>
            </w:r>
            <w:proofErr w:type="spellStart"/>
            <w:r>
              <w:t>dropbox</w:t>
            </w:r>
            <w:proofErr w:type="spellEnd"/>
            <w:r>
              <w:t xml:space="preserve"> </w:t>
            </w:r>
            <w:r w:rsidRPr="003E2B31">
              <w:rPr>
                <w:u w:val="single"/>
              </w:rPr>
              <w:t xml:space="preserve">“before” </w:t>
            </w:r>
            <w:r>
              <w:rPr>
                <w:u w:val="single"/>
              </w:rPr>
              <w:t xml:space="preserve">your </w:t>
            </w:r>
            <w:r w:rsidRPr="003E2B31">
              <w:rPr>
                <w:u w:val="single"/>
              </w:rPr>
              <w:t>seminar</w:t>
            </w:r>
            <w:r>
              <w:rPr>
                <w:u w:val="single"/>
              </w:rPr>
              <w:t xml:space="preserve"> meeting</w:t>
            </w:r>
            <w:r>
              <w:t>.</w:t>
            </w:r>
          </w:p>
          <w:p w14:paraId="37B6CCA8" w14:textId="77777777" w:rsidR="00C90D2A" w:rsidRDefault="00C90D2A" w:rsidP="00C90D2A">
            <w:pPr>
              <w:pStyle w:val="ListParagraph"/>
              <w:numPr>
                <w:ilvl w:val="0"/>
                <w:numId w:val="9"/>
              </w:numPr>
            </w:pPr>
            <w:r>
              <w:t xml:space="preserve">1 page, 250 words, double-spaced. </w:t>
            </w:r>
          </w:p>
          <w:p w14:paraId="7AD6227E" w14:textId="77777777" w:rsidR="00C90D2A" w:rsidRDefault="00C90D2A" w:rsidP="00C90D2A">
            <w:pPr>
              <w:pStyle w:val="ListParagraph"/>
              <w:numPr>
                <w:ilvl w:val="0"/>
                <w:numId w:val="9"/>
              </w:numPr>
            </w:pPr>
            <w:r>
              <w:t>Each is Pass/Fail for 1 mark.</w:t>
            </w:r>
          </w:p>
          <w:p w14:paraId="03F63756" w14:textId="77777777" w:rsidR="00C90D2A" w:rsidRDefault="00C90D2A" w:rsidP="0050159B"/>
          <w:p w14:paraId="17B57F97" w14:textId="77777777" w:rsidR="00C90D2A" w:rsidRDefault="00C90D2A" w:rsidP="0050159B">
            <w:r>
              <w:t>Each reflection paper must answer two questions (half the paper devoted to each one):</w:t>
            </w:r>
            <w:r>
              <w:br/>
            </w:r>
          </w:p>
          <w:p w14:paraId="28EC70D0" w14:textId="77777777" w:rsidR="00C90D2A" w:rsidRPr="00A75B62" w:rsidRDefault="00C90D2A" w:rsidP="00C90D2A">
            <w:pPr>
              <w:pStyle w:val="ListParagraph"/>
              <w:numPr>
                <w:ilvl w:val="0"/>
                <w:numId w:val="10"/>
              </w:numPr>
            </w:pPr>
            <w:r w:rsidRPr="00A75B62">
              <w:rPr>
                <w:b/>
                <w:bCs/>
                <w:i/>
                <w:iCs/>
              </w:rPr>
              <w:t>What?</w:t>
            </w:r>
            <w:r>
              <w:t xml:space="preserve"> </w:t>
            </w:r>
            <w:r w:rsidRPr="00A75B62">
              <w:rPr>
                <w:i/>
                <w:iCs/>
              </w:rPr>
              <w:t>Explain one or two ideas from the thinker we are exploring.</w:t>
            </w:r>
            <w:r>
              <w:rPr>
                <w:i/>
                <w:iCs/>
              </w:rPr>
              <w:t xml:space="preserve"> </w:t>
            </w:r>
          </w:p>
          <w:p w14:paraId="11B0B4CE" w14:textId="7C754D35" w:rsidR="00C90D2A" w:rsidRDefault="00C90D2A" w:rsidP="0050159B">
            <w:pPr>
              <w:pStyle w:val="ListParagraph"/>
              <w:ind w:left="360"/>
            </w:pPr>
            <w:r>
              <w:t>What might the ideas mean? Are these philosophers crazy or is there something intelligible going on?</w:t>
            </w:r>
          </w:p>
          <w:p w14:paraId="3B1FEF2D" w14:textId="77777777" w:rsidR="00E80E0A" w:rsidRDefault="00E80E0A" w:rsidP="0050159B">
            <w:pPr>
              <w:pStyle w:val="ListParagraph"/>
              <w:ind w:left="360"/>
            </w:pPr>
          </w:p>
          <w:p w14:paraId="43150320" w14:textId="77777777" w:rsidR="00C90D2A" w:rsidRDefault="00C90D2A" w:rsidP="00E80E0A">
            <w:r w:rsidRPr="00E80E0A">
              <w:rPr>
                <w:b/>
                <w:bCs/>
                <w:i/>
                <w:iCs/>
              </w:rPr>
              <w:t>So What?</w:t>
            </w:r>
            <w:r>
              <w:t xml:space="preserve"> </w:t>
            </w:r>
            <w:r w:rsidRPr="00E80E0A">
              <w:rPr>
                <w:i/>
                <w:iCs/>
              </w:rPr>
              <w:t>Why does it matter today?</w:t>
            </w:r>
            <w:r>
              <w:t xml:space="preserve"> Is there something relevant, applicable to my life today?</w:t>
            </w:r>
          </w:p>
          <w:p w14:paraId="1825B69F" w14:textId="77777777" w:rsidR="00C90D2A" w:rsidRDefault="00C90D2A" w:rsidP="0050159B"/>
          <w:p w14:paraId="79DBBCFD" w14:textId="77777777" w:rsidR="00C90D2A" w:rsidRDefault="00C90D2A" w:rsidP="0050159B">
            <w:r>
              <w:t xml:space="preserve">Don’t overthink the papers. Just answer the two questions, showing you have done the readings. </w:t>
            </w:r>
          </w:p>
          <w:p w14:paraId="037A21D6" w14:textId="77777777" w:rsidR="0042223B" w:rsidRDefault="0042223B" w:rsidP="0050159B"/>
          <w:p w14:paraId="7DEE1DD5" w14:textId="4A99A5CA" w:rsidR="00C90D2A" w:rsidRDefault="00C90D2A" w:rsidP="0050159B">
            <w:r>
              <w:t xml:space="preserve">There are no comments given to these </w:t>
            </w:r>
            <w:r w:rsidR="00CA2C61">
              <w:t>papers,</w:t>
            </w:r>
            <w:r>
              <w:t xml:space="preserve"> but you are encouraged to discuss them </w:t>
            </w:r>
            <w:r w:rsidR="0042223B">
              <w:t>during your seminar with other students.</w:t>
            </w:r>
          </w:p>
          <w:p w14:paraId="32FB722F" w14:textId="77777777" w:rsidR="00C90D2A" w:rsidRDefault="00C90D2A" w:rsidP="0050159B"/>
          <w:p w14:paraId="73584E03" w14:textId="77777777" w:rsidR="00C90D2A" w:rsidRPr="003E2B31" w:rsidRDefault="00C90D2A" w:rsidP="0050159B">
            <w:pPr>
              <w:rPr>
                <w:b/>
                <w:bCs/>
                <w:i/>
                <w:iCs/>
              </w:rPr>
            </w:pPr>
            <w:r w:rsidRPr="003E2B31">
              <w:rPr>
                <w:b/>
                <w:bCs/>
                <w:i/>
                <w:iCs/>
              </w:rPr>
              <w:t>Participation</w:t>
            </w:r>
          </w:p>
          <w:p w14:paraId="75133E13" w14:textId="1BB8AEE3" w:rsidR="00112796" w:rsidRDefault="00C90D2A" w:rsidP="0050159B">
            <w:r>
              <w:t xml:space="preserve">If you hand in a reflection paper “and” </w:t>
            </w:r>
            <w:r w:rsidRPr="00ED2524">
              <w:rPr>
                <w:u w:val="single"/>
              </w:rPr>
              <w:t xml:space="preserve">participate </w:t>
            </w:r>
            <w:r>
              <w:t>in the seminar, you will receive</w:t>
            </w:r>
            <w:r w:rsidR="00FB78DC">
              <w:t xml:space="preserve"> 2 marks (1 mark for each).</w:t>
            </w:r>
            <w:r w:rsidR="00112796">
              <w:br/>
            </w:r>
          </w:p>
          <w:p w14:paraId="1DB5BA3C" w14:textId="006D1D8C" w:rsidR="00C90D2A" w:rsidRDefault="00112796" w:rsidP="0050159B">
            <w:r>
              <w:t>NOTE:</w:t>
            </w:r>
          </w:p>
          <w:p w14:paraId="5D7012AE" w14:textId="77777777" w:rsidR="00FB78DC" w:rsidRDefault="0042223B" w:rsidP="0050159B">
            <w:pPr>
              <w:rPr>
                <w:b/>
                <w:bCs/>
                <w:u w:val="single"/>
              </w:rPr>
            </w:pPr>
            <w:r w:rsidRPr="00112796">
              <w:rPr>
                <w:b/>
                <w:bCs/>
                <w:highlight w:val="yellow"/>
                <w:u w:val="single"/>
              </w:rPr>
              <w:t xml:space="preserve">Both a reflection </w:t>
            </w:r>
            <w:r w:rsidR="00112796">
              <w:rPr>
                <w:b/>
                <w:bCs/>
                <w:highlight w:val="yellow"/>
                <w:u w:val="single"/>
              </w:rPr>
              <w:t xml:space="preserve">paper </w:t>
            </w:r>
            <w:r w:rsidRPr="00112796">
              <w:rPr>
                <w:b/>
                <w:bCs/>
                <w:highlight w:val="yellow"/>
                <w:u w:val="single"/>
              </w:rPr>
              <w:t xml:space="preserve">and </w:t>
            </w:r>
            <w:r w:rsidR="00112796">
              <w:rPr>
                <w:b/>
                <w:bCs/>
                <w:highlight w:val="yellow"/>
                <w:u w:val="single"/>
              </w:rPr>
              <w:t xml:space="preserve">your </w:t>
            </w:r>
            <w:r w:rsidRPr="00112796">
              <w:rPr>
                <w:b/>
                <w:bCs/>
                <w:highlight w:val="yellow"/>
                <w:u w:val="single"/>
              </w:rPr>
              <w:t>participation are necessary to receive any marks.</w:t>
            </w:r>
            <w:r w:rsidR="00112796">
              <w:rPr>
                <w:b/>
                <w:bCs/>
                <w:u w:val="single"/>
              </w:rPr>
              <w:t xml:space="preserve"> </w:t>
            </w:r>
          </w:p>
          <w:p w14:paraId="39825F1B" w14:textId="2F6309D9" w:rsidR="0042223B" w:rsidRDefault="00112796" w:rsidP="0050159B">
            <w:pPr>
              <w:rPr>
                <w:b/>
                <w:bCs/>
                <w:u w:val="single"/>
              </w:rPr>
            </w:pPr>
            <w:r>
              <w:rPr>
                <w:b/>
                <w:bCs/>
                <w:u w:val="single"/>
              </w:rPr>
              <w:t xml:space="preserve">Either 2 marks for both elements </w:t>
            </w:r>
            <w:proofErr w:type="gramStart"/>
            <w:r>
              <w:rPr>
                <w:b/>
                <w:bCs/>
                <w:u w:val="single"/>
              </w:rPr>
              <w:t>or</w:t>
            </w:r>
            <w:proofErr w:type="gramEnd"/>
            <w:r>
              <w:rPr>
                <w:b/>
                <w:bCs/>
                <w:u w:val="single"/>
              </w:rPr>
              <w:t xml:space="preserve"> no</w:t>
            </w:r>
            <w:r w:rsidR="00FB78DC">
              <w:rPr>
                <w:b/>
                <w:bCs/>
                <w:u w:val="single"/>
              </w:rPr>
              <w:t xml:space="preserve"> marks at all (even if you do one of the two things)</w:t>
            </w:r>
            <w:r>
              <w:rPr>
                <w:b/>
                <w:bCs/>
                <w:u w:val="single"/>
              </w:rPr>
              <w:t xml:space="preserve">, i.e., if you do not plan on attending the seminar, doing a reflection cannot earn you </w:t>
            </w:r>
            <w:r w:rsidR="00D353D4">
              <w:rPr>
                <w:b/>
                <w:bCs/>
                <w:u w:val="single"/>
              </w:rPr>
              <w:t xml:space="preserve">1 </w:t>
            </w:r>
            <w:r>
              <w:rPr>
                <w:b/>
                <w:bCs/>
                <w:u w:val="single"/>
              </w:rPr>
              <w:t>mark</w:t>
            </w:r>
            <w:r w:rsidR="00D353D4">
              <w:rPr>
                <w:b/>
                <w:bCs/>
                <w:u w:val="single"/>
              </w:rPr>
              <w:t xml:space="preserve"> on its own</w:t>
            </w:r>
            <w:r>
              <w:rPr>
                <w:b/>
                <w:bCs/>
                <w:u w:val="single"/>
              </w:rPr>
              <w:t>.</w:t>
            </w:r>
            <w:r w:rsidR="00706B74">
              <w:rPr>
                <w:b/>
                <w:bCs/>
                <w:u w:val="single"/>
              </w:rPr>
              <w:t xml:space="preserve"> </w:t>
            </w:r>
          </w:p>
          <w:p w14:paraId="057DA46D" w14:textId="1583E8A5" w:rsidR="00D353D4" w:rsidRPr="00112796" w:rsidRDefault="00D353D4" w:rsidP="0050159B">
            <w:pPr>
              <w:rPr>
                <w:b/>
                <w:bCs/>
                <w:u w:val="single"/>
              </w:rPr>
            </w:pPr>
            <w:r>
              <w:rPr>
                <w:b/>
                <w:bCs/>
                <w:u w:val="single"/>
              </w:rPr>
              <w:t>Both or nothing.</w:t>
            </w:r>
          </w:p>
          <w:p w14:paraId="5FB64E10" w14:textId="77777777" w:rsidR="00C90D2A" w:rsidRDefault="00C90D2A" w:rsidP="0050159B"/>
          <w:p w14:paraId="6FDD937A" w14:textId="1DB28FE4" w:rsidR="00C90D2A" w:rsidRDefault="00C90D2A" w:rsidP="0050159B">
            <w:pPr>
              <w:rPr>
                <w:i/>
                <w:iCs/>
              </w:rPr>
            </w:pPr>
            <w:r w:rsidRPr="00A73E8E">
              <w:rPr>
                <w:i/>
                <w:iCs/>
              </w:rPr>
              <w:t xml:space="preserve">You must </w:t>
            </w:r>
            <w:r>
              <w:rPr>
                <w:i/>
                <w:iCs/>
              </w:rPr>
              <w:t>“</w:t>
            </w:r>
            <w:r w:rsidRPr="00A73E8E">
              <w:rPr>
                <w:b/>
                <w:bCs/>
                <w:i/>
                <w:iCs/>
              </w:rPr>
              <w:t>participate</w:t>
            </w:r>
            <w:r>
              <w:rPr>
                <w:i/>
                <w:iCs/>
              </w:rPr>
              <w:t xml:space="preserve">” </w:t>
            </w:r>
            <w:r w:rsidRPr="00A73E8E">
              <w:rPr>
                <w:i/>
                <w:iCs/>
              </w:rPr>
              <w:t xml:space="preserve">to get </w:t>
            </w:r>
            <w:r w:rsidR="00D353D4">
              <w:rPr>
                <w:i/>
                <w:iCs/>
              </w:rPr>
              <w:t xml:space="preserve">a participation </w:t>
            </w:r>
            <w:r w:rsidRPr="00A73E8E">
              <w:rPr>
                <w:i/>
                <w:iCs/>
              </w:rPr>
              <w:t>mark</w:t>
            </w:r>
            <w:r>
              <w:rPr>
                <w:i/>
                <w:iCs/>
              </w:rPr>
              <w:t>, e.g., asking questions, offering comments, providing insight into the material, even just pointing out confusing areas of the material counts</w:t>
            </w:r>
            <w:r w:rsidRPr="00A73E8E">
              <w:rPr>
                <w:i/>
                <w:iCs/>
              </w:rPr>
              <w:t>.</w:t>
            </w:r>
          </w:p>
          <w:p w14:paraId="4668288B" w14:textId="6BC967AB" w:rsidR="00D353D4" w:rsidRPr="00D353D4" w:rsidRDefault="000062E5" w:rsidP="0050159B">
            <w:pPr>
              <w:rPr>
                <w:i/>
                <w:iCs/>
                <w:color w:val="C00000"/>
              </w:rPr>
            </w:pPr>
            <w:r>
              <w:rPr>
                <w:i/>
                <w:iCs/>
              </w:rPr>
              <w:br/>
            </w:r>
            <w:r w:rsidRPr="00367841">
              <w:rPr>
                <w:i/>
                <w:iCs/>
                <w:color w:val="C00000"/>
              </w:rPr>
              <w:t>*It is expected that your camera for our Zoom sessions will be on, just as if we are participating on campus.</w:t>
            </w:r>
          </w:p>
          <w:p w14:paraId="226F9D18" w14:textId="77777777" w:rsidR="00C90D2A" w:rsidRDefault="00C90D2A" w:rsidP="0050159B"/>
        </w:tc>
      </w:tr>
      <w:tr w:rsidR="00C90D2A" w14:paraId="30D4FCF6" w14:textId="77777777" w:rsidTr="0050159B">
        <w:tc>
          <w:tcPr>
            <w:tcW w:w="3114" w:type="dxa"/>
          </w:tcPr>
          <w:p w14:paraId="376573B8" w14:textId="77777777" w:rsidR="00D37E3B" w:rsidRPr="00DE7EF5" w:rsidRDefault="00D37E3B" w:rsidP="00D37E3B">
            <w:pPr>
              <w:rPr>
                <w:b/>
                <w:bCs/>
              </w:rPr>
            </w:pPr>
            <w:r w:rsidRPr="00DE7EF5">
              <w:rPr>
                <w:b/>
                <w:bCs/>
              </w:rPr>
              <w:lastRenderedPageBreak/>
              <w:t>Mid</w:t>
            </w:r>
            <w:r>
              <w:rPr>
                <w:b/>
                <w:bCs/>
              </w:rPr>
              <w:t>t</w:t>
            </w:r>
            <w:r w:rsidRPr="00DE7EF5">
              <w:rPr>
                <w:b/>
                <w:bCs/>
              </w:rPr>
              <w:t xml:space="preserve">erm </w:t>
            </w:r>
            <w:r>
              <w:rPr>
                <w:b/>
                <w:bCs/>
              </w:rPr>
              <w:t>Exam</w:t>
            </w:r>
          </w:p>
          <w:p w14:paraId="159EE09B" w14:textId="6F9BA187" w:rsidR="00C90D2A" w:rsidRDefault="00D37E3B" w:rsidP="00D37E3B">
            <w:r>
              <w:t>(30%)</w:t>
            </w:r>
          </w:p>
        </w:tc>
        <w:tc>
          <w:tcPr>
            <w:tcW w:w="6379" w:type="dxa"/>
          </w:tcPr>
          <w:p w14:paraId="180B06F2" w14:textId="57A4E3C1" w:rsidR="00D37E3B" w:rsidRDefault="001C727A" w:rsidP="00D37E3B">
            <w:pPr>
              <w:pStyle w:val="ListParagraph"/>
              <w:numPr>
                <w:ilvl w:val="0"/>
                <w:numId w:val="9"/>
              </w:numPr>
            </w:pPr>
            <w:r>
              <w:t xml:space="preserve">Online exam (take-home) </w:t>
            </w:r>
            <w:r w:rsidR="00D37E3B">
              <w:t xml:space="preserve">found in “Content” section of </w:t>
            </w:r>
            <w:proofErr w:type="spellStart"/>
            <w:r w:rsidR="00D37E3B">
              <w:t>CourseLink</w:t>
            </w:r>
            <w:proofErr w:type="spellEnd"/>
            <w:r w:rsidR="00D37E3B">
              <w:t xml:space="preserve">. </w:t>
            </w:r>
          </w:p>
          <w:p w14:paraId="7A163E56" w14:textId="77777777" w:rsidR="00D37E3B" w:rsidRDefault="00D37E3B" w:rsidP="00D37E3B">
            <w:pPr>
              <w:pStyle w:val="ListParagraph"/>
              <w:numPr>
                <w:ilvl w:val="0"/>
                <w:numId w:val="9"/>
              </w:numPr>
            </w:pPr>
            <w:r>
              <w:t>It will contain short-answer questions.</w:t>
            </w:r>
          </w:p>
          <w:p w14:paraId="426273EF" w14:textId="684F6ABD" w:rsidR="00D37E3B" w:rsidRDefault="00D37E3B" w:rsidP="00D37E3B">
            <w:pPr>
              <w:pStyle w:val="ListParagraph"/>
              <w:numPr>
                <w:ilvl w:val="0"/>
                <w:numId w:val="9"/>
              </w:numPr>
            </w:pPr>
            <w:r>
              <w:t xml:space="preserve">It will cover materials up to and including Unit Six </w:t>
            </w:r>
            <w:r>
              <w:br/>
              <w:t>(Plato, Aristotle, Machiavelli, Hobbes, Chomsky, and Arendt).</w:t>
            </w:r>
          </w:p>
          <w:p w14:paraId="56067A0E" w14:textId="77777777" w:rsidR="00D37E3B" w:rsidRDefault="00D37E3B" w:rsidP="00D37E3B">
            <w:pPr>
              <w:pStyle w:val="ListParagraph"/>
              <w:numPr>
                <w:ilvl w:val="0"/>
                <w:numId w:val="9"/>
              </w:numPr>
            </w:pPr>
            <w:r w:rsidRPr="00007AEC">
              <w:rPr>
                <w:i/>
                <w:iCs/>
              </w:rPr>
              <w:t xml:space="preserve">The exam will be </w:t>
            </w:r>
            <w:proofErr w:type="gramStart"/>
            <w:r w:rsidRPr="00007AEC">
              <w:rPr>
                <w:i/>
                <w:iCs/>
              </w:rPr>
              <w:t>open-book</w:t>
            </w:r>
            <w:proofErr w:type="gramEnd"/>
            <w:r>
              <w:t xml:space="preserve">, which means you are free to use your notes and course materials. </w:t>
            </w:r>
          </w:p>
          <w:p w14:paraId="518549F2" w14:textId="77777777" w:rsidR="00D37E3B" w:rsidRDefault="00D37E3B" w:rsidP="00D37E3B">
            <w:pPr>
              <w:pStyle w:val="ListParagraph"/>
              <w:numPr>
                <w:ilvl w:val="0"/>
                <w:numId w:val="9"/>
              </w:numPr>
            </w:pPr>
            <w:r>
              <w:t>But you are expected to work independently.</w:t>
            </w:r>
          </w:p>
          <w:p w14:paraId="0172A11C" w14:textId="77777777" w:rsidR="00D37E3B" w:rsidRDefault="00D37E3B" w:rsidP="00D37E3B">
            <w:pPr>
              <w:pStyle w:val="ListParagraph"/>
              <w:numPr>
                <w:ilvl w:val="0"/>
                <w:numId w:val="9"/>
              </w:numPr>
            </w:pPr>
            <w:r>
              <w:t>You will be given a window in which to write the midterm.</w:t>
            </w:r>
            <w:r>
              <w:br/>
            </w:r>
          </w:p>
          <w:p w14:paraId="43083942" w14:textId="77777777" w:rsidR="001C727A" w:rsidRDefault="001C727A" w:rsidP="001C727A">
            <w:pPr>
              <w:pStyle w:val="ListParagraph"/>
              <w:numPr>
                <w:ilvl w:val="0"/>
                <w:numId w:val="9"/>
              </w:numPr>
              <w:rPr>
                <w:b/>
                <w:bCs/>
              </w:rPr>
            </w:pPr>
            <w:r>
              <w:t xml:space="preserve">Questions will be posted in </w:t>
            </w:r>
            <w:proofErr w:type="spellStart"/>
            <w:r>
              <w:t>CourseLink</w:t>
            </w:r>
            <w:proofErr w:type="spellEnd"/>
            <w:r>
              <w:t xml:space="preserve"> by </w:t>
            </w:r>
            <w:r w:rsidRPr="00495FC7">
              <w:rPr>
                <w:b/>
                <w:bCs/>
                <w:color w:val="FF0000"/>
              </w:rPr>
              <w:t>9am on</w:t>
            </w:r>
            <w:r w:rsidRPr="00495FC7">
              <w:rPr>
                <w:color w:val="FF0000"/>
              </w:rPr>
              <w:t xml:space="preserve"> </w:t>
            </w:r>
            <w:r w:rsidRPr="00495FC7">
              <w:rPr>
                <w:b/>
                <w:bCs/>
                <w:color w:val="FF0000"/>
              </w:rPr>
              <w:t>Monday, Feb. 27</w:t>
            </w:r>
            <w:r w:rsidRPr="00495FC7">
              <w:rPr>
                <w:b/>
                <w:bCs/>
                <w:color w:val="FF0000"/>
                <w:vertAlign w:val="superscript"/>
              </w:rPr>
              <w:t>th</w:t>
            </w:r>
            <w:r w:rsidRPr="00495FC7">
              <w:rPr>
                <w:b/>
                <w:bCs/>
                <w:color w:val="FF0000"/>
              </w:rPr>
              <w:t xml:space="preserve">  </w:t>
            </w:r>
          </w:p>
          <w:p w14:paraId="2D89731E" w14:textId="77777777" w:rsidR="001C727A" w:rsidRPr="00495FC7" w:rsidRDefault="001C727A" w:rsidP="001C727A">
            <w:pPr>
              <w:pStyle w:val="ListParagraph"/>
              <w:numPr>
                <w:ilvl w:val="0"/>
                <w:numId w:val="9"/>
              </w:numPr>
              <w:rPr>
                <w:b/>
                <w:bCs/>
              </w:rPr>
            </w:pPr>
            <w:r w:rsidRPr="00007AEC">
              <w:t xml:space="preserve">Your exam must be uploaded to the relevant </w:t>
            </w:r>
            <w:proofErr w:type="spellStart"/>
            <w:r w:rsidRPr="00007AEC">
              <w:t>dropbox</w:t>
            </w:r>
            <w:proofErr w:type="spellEnd"/>
            <w:r w:rsidRPr="00007AEC">
              <w:t xml:space="preserve"> in </w:t>
            </w:r>
            <w:proofErr w:type="spellStart"/>
            <w:r w:rsidRPr="00007AEC">
              <w:t>CourseLink</w:t>
            </w:r>
            <w:proofErr w:type="spellEnd"/>
            <w:r>
              <w:t xml:space="preserve"> </w:t>
            </w:r>
            <w:r w:rsidRPr="00495FC7">
              <w:rPr>
                <w:b/>
                <w:bCs/>
                <w:i/>
                <w:iCs/>
                <w:u w:val="single"/>
              </w:rPr>
              <w:t>no later than</w:t>
            </w:r>
            <w:r w:rsidRPr="00495FC7">
              <w:rPr>
                <w:b/>
                <w:bCs/>
                <w:color w:val="FF0000"/>
              </w:rPr>
              <w:t xml:space="preserve"> 6pm March 6th.</w:t>
            </w:r>
            <w:r>
              <w:rPr>
                <w:b/>
                <w:bCs/>
                <w:color w:val="FF0000"/>
              </w:rPr>
              <w:br/>
            </w:r>
          </w:p>
          <w:p w14:paraId="0D120D15" w14:textId="53E194FD" w:rsidR="001C727A" w:rsidRPr="00495FC7" w:rsidRDefault="001C727A" w:rsidP="001C727A">
            <w:pPr>
              <w:pStyle w:val="ListParagraph"/>
              <w:numPr>
                <w:ilvl w:val="0"/>
                <w:numId w:val="9"/>
              </w:numPr>
              <w:rPr>
                <w:i/>
                <w:iCs/>
                <w:color w:val="000000" w:themeColor="text1"/>
              </w:rPr>
            </w:pPr>
            <w:r w:rsidRPr="00495FC7">
              <w:rPr>
                <w:i/>
                <w:iCs/>
                <w:color w:val="000000" w:themeColor="text1"/>
              </w:rPr>
              <w:t xml:space="preserve">It is recommended that you complete the assignment early </w:t>
            </w:r>
            <w:r w:rsidR="00367841" w:rsidRPr="00495FC7">
              <w:rPr>
                <w:i/>
                <w:iCs/>
                <w:color w:val="000000" w:themeColor="text1"/>
              </w:rPr>
              <w:t>to</w:t>
            </w:r>
            <w:r w:rsidRPr="00495FC7">
              <w:rPr>
                <w:i/>
                <w:iCs/>
                <w:color w:val="000000" w:themeColor="text1"/>
              </w:rPr>
              <w:t xml:space="preserve"> focus on writing the major assignment.</w:t>
            </w:r>
          </w:p>
          <w:p w14:paraId="7EE4F697" w14:textId="77777777" w:rsidR="00C90D2A" w:rsidRDefault="00C90D2A" w:rsidP="00D37E3B">
            <w:pPr>
              <w:pStyle w:val="ListParagraph"/>
              <w:ind w:left="0"/>
            </w:pPr>
          </w:p>
        </w:tc>
      </w:tr>
      <w:tr w:rsidR="00C90D2A" w14:paraId="0DAB6DED" w14:textId="77777777" w:rsidTr="0050159B">
        <w:tc>
          <w:tcPr>
            <w:tcW w:w="3114" w:type="dxa"/>
          </w:tcPr>
          <w:p w14:paraId="4090ABCF" w14:textId="77777777" w:rsidR="00D37E3B" w:rsidRPr="00ED2524" w:rsidRDefault="00D37E3B" w:rsidP="00D37E3B">
            <w:pPr>
              <w:rPr>
                <w:b/>
                <w:bCs/>
              </w:rPr>
            </w:pPr>
            <w:r w:rsidRPr="00ED2524">
              <w:rPr>
                <w:b/>
                <w:bCs/>
              </w:rPr>
              <w:t>Research and Argumentation Paper</w:t>
            </w:r>
          </w:p>
          <w:p w14:paraId="091BF01B" w14:textId="77777777" w:rsidR="00D37E3B" w:rsidRDefault="00D37E3B" w:rsidP="00D37E3B">
            <w:r>
              <w:t>(20%)</w:t>
            </w:r>
          </w:p>
          <w:p w14:paraId="74DF2D95" w14:textId="68E1BEE6" w:rsidR="00C90D2A" w:rsidRDefault="00C90D2A" w:rsidP="0050159B"/>
        </w:tc>
        <w:tc>
          <w:tcPr>
            <w:tcW w:w="6379" w:type="dxa"/>
          </w:tcPr>
          <w:p w14:paraId="72FB704E" w14:textId="77777777" w:rsidR="00D37E3B" w:rsidRDefault="00D37E3B" w:rsidP="00D37E3B">
            <w:pPr>
              <w:pStyle w:val="ListParagraph"/>
              <w:numPr>
                <w:ilvl w:val="0"/>
                <w:numId w:val="9"/>
              </w:numPr>
            </w:pPr>
            <w:r>
              <w:t>3 pages, about 750 words.</w:t>
            </w:r>
          </w:p>
          <w:p w14:paraId="33106602" w14:textId="77777777" w:rsidR="00D37E3B" w:rsidRDefault="00D37E3B" w:rsidP="00D37E3B">
            <w:pPr>
              <w:pStyle w:val="ListParagraph"/>
              <w:numPr>
                <w:ilvl w:val="0"/>
                <w:numId w:val="9"/>
              </w:numPr>
            </w:pPr>
            <w:r>
              <w:t>Topics will be posted in CourseLink.</w:t>
            </w:r>
          </w:p>
          <w:p w14:paraId="1726365E" w14:textId="77777777" w:rsidR="00D37E3B" w:rsidRDefault="00D37E3B" w:rsidP="00D37E3B">
            <w:pPr>
              <w:pStyle w:val="ListParagraph"/>
              <w:numPr>
                <w:ilvl w:val="0"/>
                <w:numId w:val="9"/>
              </w:numPr>
            </w:pPr>
            <w:r>
              <w:t>You will research something and then argue for a position.</w:t>
            </w:r>
          </w:p>
          <w:p w14:paraId="30006D3F" w14:textId="77777777" w:rsidR="00D37E3B" w:rsidRDefault="00D37E3B" w:rsidP="00D37E3B">
            <w:pPr>
              <w:pStyle w:val="ListParagraph"/>
              <w:numPr>
                <w:ilvl w:val="0"/>
                <w:numId w:val="9"/>
              </w:numPr>
            </w:pPr>
            <w:r>
              <w:t xml:space="preserve">This assignment will </w:t>
            </w:r>
            <w:proofErr w:type="gramStart"/>
            <w:r>
              <w:t>graded</w:t>
            </w:r>
            <w:proofErr w:type="gramEnd"/>
            <w:r>
              <w:t xml:space="preserve"> with feedback.</w:t>
            </w:r>
          </w:p>
          <w:p w14:paraId="1B6BCD1A" w14:textId="77777777" w:rsidR="00D37E3B" w:rsidRDefault="00D37E3B" w:rsidP="00D37E3B">
            <w:pPr>
              <w:pStyle w:val="ListParagraph"/>
              <w:numPr>
                <w:ilvl w:val="0"/>
                <w:numId w:val="9"/>
              </w:numPr>
            </w:pPr>
            <w:r>
              <w:t>Details on format, etc., provided in CourseLink.</w:t>
            </w:r>
          </w:p>
          <w:p w14:paraId="11A80F4D" w14:textId="77777777" w:rsidR="00D37E3B" w:rsidRDefault="00D37E3B" w:rsidP="00D37E3B">
            <w:pPr>
              <w:pStyle w:val="ListParagraph"/>
              <w:numPr>
                <w:ilvl w:val="0"/>
                <w:numId w:val="9"/>
              </w:numPr>
            </w:pPr>
            <w:r>
              <w:t>To be fair to all students, 2% late deduction per day is necessary (unless accompanied by medical justification).</w:t>
            </w:r>
          </w:p>
          <w:p w14:paraId="775FC0EE" w14:textId="77777777" w:rsidR="00D37E3B" w:rsidRDefault="00D37E3B" w:rsidP="00D37E3B">
            <w:pPr>
              <w:pStyle w:val="ListParagraph"/>
              <w:ind w:left="0"/>
            </w:pPr>
          </w:p>
          <w:p w14:paraId="5FB48A3F" w14:textId="77777777" w:rsidR="00367841" w:rsidRPr="00757C25" w:rsidRDefault="00367841" w:rsidP="00367841">
            <w:pPr>
              <w:pStyle w:val="ListParagraph"/>
              <w:numPr>
                <w:ilvl w:val="0"/>
                <w:numId w:val="9"/>
              </w:numPr>
            </w:pPr>
            <w:r w:rsidRPr="00757C25">
              <w:t xml:space="preserve">Due </w:t>
            </w:r>
            <w:r w:rsidRPr="00495FC7">
              <w:rPr>
                <w:b/>
                <w:bCs/>
                <w:color w:val="FF0000"/>
              </w:rPr>
              <w:t>March 13</w:t>
            </w:r>
            <w:r w:rsidRPr="00495FC7">
              <w:rPr>
                <w:b/>
                <w:bCs/>
                <w:color w:val="FF0000"/>
                <w:vertAlign w:val="superscript"/>
              </w:rPr>
              <w:t>th</w:t>
            </w:r>
            <w:r w:rsidRPr="00495FC7">
              <w:rPr>
                <w:color w:val="FF0000"/>
              </w:rPr>
              <w:t xml:space="preserve"> </w:t>
            </w:r>
            <w:r w:rsidRPr="00757C25">
              <w:t xml:space="preserve">uploaded to </w:t>
            </w:r>
            <w:proofErr w:type="spellStart"/>
            <w:r w:rsidRPr="00757C25">
              <w:t>dropbox</w:t>
            </w:r>
            <w:proofErr w:type="spellEnd"/>
            <w:r w:rsidRPr="00757C25">
              <w:t xml:space="preserve"> by 11:59pm.</w:t>
            </w:r>
          </w:p>
          <w:p w14:paraId="5A6FCA29" w14:textId="3212008C" w:rsidR="00D37E3B" w:rsidRPr="00D37E3B" w:rsidRDefault="00D37E3B" w:rsidP="00D37E3B">
            <w:pPr>
              <w:pStyle w:val="ListParagraph"/>
              <w:ind w:left="0"/>
              <w:rPr>
                <w:b/>
                <w:bCs/>
              </w:rPr>
            </w:pPr>
          </w:p>
        </w:tc>
      </w:tr>
      <w:tr w:rsidR="00C90D2A" w14:paraId="1DC3DC92" w14:textId="77777777" w:rsidTr="0050159B">
        <w:tc>
          <w:tcPr>
            <w:tcW w:w="3114" w:type="dxa"/>
          </w:tcPr>
          <w:p w14:paraId="04A4C736" w14:textId="77777777" w:rsidR="00C90D2A" w:rsidRDefault="00C90D2A" w:rsidP="0050159B">
            <w:r w:rsidRPr="00C759EC">
              <w:rPr>
                <w:b/>
                <w:bCs/>
              </w:rPr>
              <w:t>Final Exam</w:t>
            </w:r>
            <w:r>
              <w:t xml:space="preserve"> </w:t>
            </w:r>
          </w:p>
          <w:p w14:paraId="407B193D" w14:textId="77777777" w:rsidR="00C90D2A" w:rsidRDefault="00C90D2A" w:rsidP="0050159B">
            <w:r>
              <w:t xml:space="preserve">(30%) </w:t>
            </w:r>
          </w:p>
          <w:p w14:paraId="4D8422F5" w14:textId="77777777" w:rsidR="00C90D2A" w:rsidRDefault="00C90D2A" w:rsidP="0050159B"/>
          <w:p w14:paraId="613DFD20" w14:textId="77777777" w:rsidR="00C90D2A" w:rsidRDefault="00C90D2A" w:rsidP="0050159B">
            <w:r>
              <w:t>Take-Home</w:t>
            </w:r>
          </w:p>
        </w:tc>
        <w:tc>
          <w:tcPr>
            <w:tcW w:w="6379" w:type="dxa"/>
          </w:tcPr>
          <w:p w14:paraId="22249296" w14:textId="77777777" w:rsidR="00C90D2A" w:rsidRDefault="00C90D2A" w:rsidP="00C90D2A">
            <w:pPr>
              <w:pStyle w:val="ListParagraph"/>
              <w:numPr>
                <w:ilvl w:val="0"/>
                <w:numId w:val="9"/>
              </w:numPr>
            </w:pPr>
            <w:r>
              <w:t>This will be a take-home exam.</w:t>
            </w:r>
          </w:p>
          <w:p w14:paraId="701855C9" w14:textId="77777777" w:rsidR="00C90D2A" w:rsidRDefault="00C90D2A" w:rsidP="00C90D2A">
            <w:pPr>
              <w:pStyle w:val="ListParagraph"/>
              <w:numPr>
                <w:ilvl w:val="0"/>
                <w:numId w:val="9"/>
              </w:numPr>
            </w:pPr>
            <w:r>
              <w:t>Questions will be provided on CourseLink.</w:t>
            </w:r>
          </w:p>
          <w:p w14:paraId="70A0034B" w14:textId="77777777" w:rsidR="00C90D2A" w:rsidRDefault="00C90D2A" w:rsidP="00C90D2A">
            <w:pPr>
              <w:pStyle w:val="ListParagraph"/>
              <w:numPr>
                <w:ilvl w:val="0"/>
                <w:numId w:val="9"/>
              </w:numPr>
            </w:pPr>
            <w:r>
              <w:t>Format will be short-answer essays.</w:t>
            </w:r>
          </w:p>
          <w:p w14:paraId="45AB3714" w14:textId="77777777" w:rsidR="00C90D2A" w:rsidRDefault="00C90D2A" w:rsidP="00C90D2A">
            <w:pPr>
              <w:pStyle w:val="ListParagraph"/>
              <w:numPr>
                <w:ilvl w:val="0"/>
                <w:numId w:val="9"/>
              </w:numPr>
            </w:pPr>
            <w:r w:rsidRPr="00007AEC">
              <w:rPr>
                <w:i/>
                <w:iCs/>
              </w:rPr>
              <w:t xml:space="preserve">It will be </w:t>
            </w:r>
            <w:proofErr w:type="gramStart"/>
            <w:r w:rsidRPr="00007AEC">
              <w:rPr>
                <w:i/>
                <w:iCs/>
              </w:rPr>
              <w:t>open-book</w:t>
            </w:r>
            <w:proofErr w:type="gramEnd"/>
            <w:r>
              <w:t xml:space="preserve">. </w:t>
            </w:r>
          </w:p>
          <w:p w14:paraId="546CC438" w14:textId="77777777" w:rsidR="00C90D2A" w:rsidRDefault="00C90D2A" w:rsidP="00C90D2A">
            <w:pPr>
              <w:pStyle w:val="ListParagraph"/>
              <w:numPr>
                <w:ilvl w:val="0"/>
                <w:numId w:val="9"/>
              </w:numPr>
            </w:pPr>
            <w:r>
              <w:t>You must work independently!</w:t>
            </w:r>
          </w:p>
          <w:p w14:paraId="6BB07CE5" w14:textId="77777777" w:rsidR="00C90D2A" w:rsidRDefault="00C90D2A" w:rsidP="0050159B"/>
          <w:p w14:paraId="6CB45440" w14:textId="77777777" w:rsidR="00C90D2A" w:rsidRPr="00373D48" w:rsidRDefault="00C90D2A" w:rsidP="0050159B">
            <w:pPr>
              <w:rPr>
                <w:b/>
                <w:bCs/>
              </w:rPr>
            </w:pPr>
            <w:r w:rsidRPr="00373D48">
              <w:rPr>
                <w:b/>
                <w:bCs/>
              </w:rPr>
              <w:t>Due Date</w:t>
            </w:r>
          </w:p>
          <w:p w14:paraId="4BE56B7B" w14:textId="3677A6CA" w:rsidR="00367841" w:rsidRDefault="00367841" w:rsidP="00367841">
            <w:r>
              <w:t xml:space="preserve">The final exam will be posted in </w:t>
            </w:r>
            <w:proofErr w:type="spellStart"/>
            <w:r>
              <w:t>CourseLink</w:t>
            </w:r>
            <w:proofErr w:type="spellEnd"/>
            <w:r>
              <w:t xml:space="preserve"> by 6pm </w:t>
            </w:r>
            <w:r>
              <w:rPr>
                <w:b/>
                <w:bCs/>
              </w:rPr>
              <w:t>April 11th</w:t>
            </w:r>
            <w:r>
              <w:t xml:space="preserve"> </w:t>
            </w:r>
          </w:p>
          <w:p w14:paraId="3B593A55" w14:textId="77777777" w:rsidR="00367841" w:rsidRDefault="00367841" w:rsidP="00367841"/>
          <w:p w14:paraId="1134483C" w14:textId="691F90E3" w:rsidR="00C90D2A" w:rsidRDefault="00367841" w:rsidP="00367841">
            <w:r>
              <w:t xml:space="preserve">You must submit your exam to the </w:t>
            </w:r>
            <w:proofErr w:type="spellStart"/>
            <w:r>
              <w:t>dropbox</w:t>
            </w:r>
            <w:proofErr w:type="spellEnd"/>
            <w:r>
              <w:t xml:space="preserve"> of </w:t>
            </w:r>
            <w:proofErr w:type="spellStart"/>
            <w:r>
              <w:t>CourseLink</w:t>
            </w:r>
            <w:proofErr w:type="spellEnd"/>
            <w:r>
              <w:t xml:space="preserve"> </w:t>
            </w:r>
            <w:r w:rsidRPr="00367841">
              <w:rPr>
                <w:b/>
                <w:bCs/>
                <w:color w:val="C00000"/>
              </w:rPr>
              <w:t>by 11:59pm April 21st (Friday)</w:t>
            </w:r>
          </w:p>
        </w:tc>
      </w:tr>
      <w:tr w:rsidR="00C90D2A" w14:paraId="5A8EF2F6" w14:textId="77777777" w:rsidTr="0050159B">
        <w:tc>
          <w:tcPr>
            <w:tcW w:w="3114" w:type="dxa"/>
          </w:tcPr>
          <w:p w14:paraId="7DF19E68" w14:textId="77777777" w:rsidR="00C90D2A" w:rsidRDefault="00C90D2A" w:rsidP="0050159B"/>
        </w:tc>
        <w:tc>
          <w:tcPr>
            <w:tcW w:w="6379" w:type="dxa"/>
          </w:tcPr>
          <w:p w14:paraId="39570606" w14:textId="77777777" w:rsidR="00C90D2A" w:rsidRDefault="00C90D2A" w:rsidP="0050159B"/>
        </w:tc>
      </w:tr>
      <w:tr w:rsidR="005A67F1" w14:paraId="37D05097" w14:textId="77777777" w:rsidTr="0050159B">
        <w:tc>
          <w:tcPr>
            <w:tcW w:w="3114" w:type="dxa"/>
          </w:tcPr>
          <w:p w14:paraId="66D7043E" w14:textId="4DB08C58" w:rsidR="005A67F1" w:rsidRDefault="005A67F1" w:rsidP="0050159B"/>
        </w:tc>
        <w:tc>
          <w:tcPr>
            <w:tcW w:w="6379" w:type="dxa"/>
          </w:tcPr>
          <w:p w14:paraId="61CAB00A" w14:textId="77777777" w:rsidR="005A67F1" w:rsidRDefault="005A67F1" w:rsidP="0050159B"/>
        </w:tc>
      </w:tr>
    </w:tbl>
    <w:p w14:paraId="7EA4ABAA" w14:textId="1AB1F63B" w:rsidR="00C90D2A" w:rsidRDefault="00C90D2A" w:rsidP="00CB313F">
      <w:pPr>
        <w:spacing w:after="0" w:line="240" w:lineRule="auto"/>
      </w:pPr>
    </w:p>
    <w:p w14:paraId="383FE58A" w14:textId="0655AA24" w:rsidR="005A67F1" w:rsidRDefault="005A67F1" w:rsidP="00CB313F">
      <w:pPr>
        <w:spacing w:after="0" w:line="240" w:lineRule="auto"/>
      </w:pPr>
    </w:p>
    <w:p w14:paraId="30724E0B" w14:textId="77777777" w:rsidR="00265AE1" w:rsidRPr="00342B69" w:rsidRDefault="00265AE1" w:rsidP="00265AE1">
      <w:pPr>
        <w:pStyle w:val="Heading1"/>
        <w:rPr>
          <w:rFonts w:asciiTheme="minorHAnsi" w:hAnsiTheme="minorHAnsi" w:cstheme="minorHAnsi"/>
        </w:rPr>
      </w:pPr>
      <w:bookmarkStart w:id="21" w:name="_Toc123654162"/>
      <w:r w:rsidRPr="00342B69">
        <w:rPr>
          <w:rFonts w:asciiTheme="minorHAnsi" w:hAnsiTheme="minorHAnsi" w:cstheme="minorHAnsi"/>
        </w:rPr>
        <w:lastRenderedPageBreak/>
        <w:t>University Statements</w:t>
      </w:r>
      <w:bookmarkEnd w:id="21"/>
    </w:p>
    <w:p w14:paraId="2C28B697" w14:textId="3723E888" w:rsidR="00265AE1" w:rsidRPr="00342B69" w:rsidRDefault="00265AE1" w:rsidP="00265AE1">
      <w:pPr>
        <w:pStyle w:val="Heading3"/>
        <w:rPr>
          <w:rFonts w:asciiTheme="minorHAnsi" w:hAnsiTheme="minorHAnsi" w:cstheme="minorHAnsi"/>
        </w:rPr>
      </w:pPr>
      <w:bookmarkStart w:id="22" w:name="_Toc123654163"/>
      <w:r w:rsidRPr="00342B69">
        <w:rPr>
          <w:rFonts w:asciiTheme="minorHAnsi" w:hAnsiTheme="minorHAnsi" w:cstheme="minorHAnsi"/>
        </w:rPr>
        <w:t>Email Communication</w:t>
      </w:r>
      <w:bookmarkEnd w:id="22"/>
    </w:p>
    <w:p w14:paraId="3FBAF37E" w14:textId="779C6D4A" w:rsidR="00265AE1" w:rsidRPr="00342B69" w:rsidRDefault="00265AE1" w:rsidP="00265AE1">
      <w:pPr>
        <w:pStyle w:val="Default"/>
        <w:rPr>
          <w:rFonts w:asciiTheme="minorHAnsi" w:hAnsiTheme="minorHAnsi" w:cstheme="minorHAnsi"/>
          <w:sz w:val="22"/>
          <w:szCs w:val="22"/>
        </w:rPr>
      </w:pPr>
      <w:r w:rsidRPr="00342B69">
        <w:rPr>
          <w:rFonts w:asciiTheme="minorHAnsi" w:hAnsiTheme="minorHAnsi" w:cstheme="minorHAnsi"/>
          <w:sz w:val="22"/>
          <w:szCs w:val="22"/>
        </w:rPr>
        <w:t>As per university regulations, all students are required to check their e-mail account regularly: e-mail is the official route of communication between the University and its students.</w:t>
      </w:r>
      <w:r w:rsidRPr="00342B69">
        <w:rPr>
          <w:rFonts w:asciiTheme="minorHAnsi" w:hAnsiTheme="minorHAnsi" w:cstheme="minorHAnsi"/>
          <w:sz w:val="22"/>
          <w:szCs w:val="22"/>
        </w:rPr>
        <w:br/>
      </w:r>
    </w:p>
    <w:p w14:paraId="021BF43B" w14:textId="0779B8E9" w:rsidR="00265AE1" w:rsidRPr="00342B69" w:rsidRDefault="00265AE1" w:rsidP="00265AE1">
      <w:pPr>
        <w:pStyle w:val="Heading3"/>
        <w:rPr>
          <w:rFonts w:asciiTheme="minorHAnsi" w:hAnsiTheme="minorHAnsi" w:cstheme="minorHAnsi"/>
        </w:rPr>
      </w:pPr>
      <w:bookmarkStart w:id="23" w:name="_Toc123654164"/>
      <w:r w:rsidRPr="00342B69">
        <w:rPr>
          <w:rFonts w:asciiTheme="minorHAnsi" w:hAnsiTheme="minorHAnsi" w:cstheme="minorHAnsi"/>
        </w:rPr>
        <w:t>When You Cannot Meet a Course Requirement</w:t>
      </w:r>
      <w:bookmarkEnd w:id="23"/>
      <w:r w:rsidRPr="00342B69">
        <w:rPr>
          <w:rFonts w:asciiTheme="minorHAnsi" w:hAnsiTheme="minorHAnsi" w:cstheme="minorHAnsi"/>
        </w:rPr>
        <w:t xml:space="preserve"> </w:t>
      </w:r>
    </w:p>
    <w:p w14:paraId="7185A342" w14:textId="77777777"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The grounds for </w:t>
      </w:r>
    </w:p>
    <w:p w14:paraId="3C75B404" w14:textId="77777777" w:rsidR="00265AE1" w:rsidRPr="00342B69" w:rsidRDefault="00265AE1" w:rsidP="00265AE1">
      <w:pPr>
        <w:pStyle w:val="Default"/>
        <w:rPr>
          <w:rFonts w:asciiTheme="minorHAnsi" w:hAnsiTheme="minorHAnsi" w:cstheme="minorHAnsi"/>
          <w:color w:val="auto"/>
          <w:sz w:val="22"/>
          <w:szCs w:val="22"/>
        </w:rPr>
      </w:pPr>
    </w:p>
    <w:p w14:paraId="724903A5" w14:textId="2ED50035"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Academic Consideration are detailed in the Undergraduate and Graduate Calendars. </w:t>
      </w:r>
      <w:r w:rsidRPr="00342B69">
        <w:rPr>
          <w:rFonts w:asciiTheme="minorHAnsi" w:hAnsiTheme="minorHAnsi" w:cstheme="minorHAnsi"/>
          <w:color w:val="auto"/>
          <w:sz w:val="22"/>
          <w:szCs w:val="22"/>
        </w:rPr>
        <w:br/>
      </w:r>
      <w:r w:rsidRPr="00342B69">
        <w:rPr>
          <w:rFonts w:asciiTheme="minorHAnsi" w:hAnsiTheme="minorHAnsi" w:cstheme="minorHAnsi"/>
          <w:color w:val="auto"/>
          <w:sz w:val="22"/>
          <w:szCs w:val="22"/>
        </w:rPr>
        <w:t xml:space="preserve">Undergraduate Calendar - Academic Consideration and Appeals https://www.uoguelph.ca/registrar/calendars/undergraduate/current/c08/c08-ac.shtml </w:t>
      </w:r>
      <w:r w:rsidRPr="00342B69">
        <w:rPr>
          <w:rFonts w:asciiTheme="minorHAnsi" w:hAnsiTheme="minorHAnsi" w:cstheme="minorHAnsi"/>
          <w:color w:val="auto"/>
          <w:sz w:val="22"/>
          <w:szCs w:val="22"/>
        </w:rPr>
        <w:br/>
      </w:r>
    </w:p>
    <w:p w14:paraId="17725465" w14:textId="77777777"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Graduate Calendar - Grounds for Academic Consideration https://www.uoguelph.ca/registrar/calendars/graduate/current/genreg/index.shtml Associate </w:t>
      </w:r>
    </w:p>
    <w:p w14:paraId="16B2A7A5" w14:textId="77777777" w:rsidR="00265AE1" w:rsidRPr="00342B69" w:rsidRDefault="00265AE1" w:rsidP="00265AE1">
      <w:pPr>
        <w:pStyle w:val="Default"/>
        <w:rPr>
          <w:rFonts w:asciiTheme="minorHAnsi" w:hAnsiTheme="minorHAnsi" w:cstheme="minorHAnsi"/>
          <w:color w:val="auto"/>
          <w:sz w:val="22"/>
          <w:szCs w:val="22"/>
        </w:rPr>
      </w:pPr>
    </w:p>
    <w:p w14:paraId="4CEEE0BB" w14:textId="181C749F"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Diploma Calendar - Academic Consideration, Appeals and Petitions https://www.uoguelph.ca/registrar/calendars/diploma/current/index.shtml </w:t>
      </w:r>
    </w:p>
    <w:p w14:paraId="320DBD90" w14:textId="77777777" w:rsidR="00265AE1" w:rsidRPr="00342B69" w:rsidRDefault="00265AE1" w:rsidP="00265AE1">
      <w:pPr>
        <w:pStyle w:val="Default"/>
        <w:spacing w:before="80" w:after="80"/>
        <w:rPr>
          <w:rFonts w:asciiTheme="minorHAnsi" w:hAnsiTheme="minorHAnsi" w:cstheme="minorHAnsi"/>
          <w:b/>
          <w:bCs/>
          <w:color w:val="auto"/>
          <w:sz w:val="28"/>
          <w:szCs w:val="28"/>
        </w:rPr>
      </w:pPr>
    </w:p>
    <w:p w14:paraId="03303164" w14:textId="7E30D2A3" w:rsidR="00265AE1" w:rsidRPr="00342B69" w:rsidRDefault="00265AE1" w:rsidP="00265AE1">
      <w:pPr>
        <w:pStyle w:val="Heading3"/>
        <w:rPr>
          <w:rFonts w:asciiTheme="minorHAnsi" w:hAnsiTheme="minorHAnsi" w:cstheme="minorHAnsi"/>
        </w:rPr>
      </w:pPr>
      <w:bookmarkStart w:id="24" w:name="_Toc123654165"/>
      <w:r w:rsidRPr="00342B69">
        <w:rPr>
          <w:rFonts w:asciiTheme="minorHAnsi" w:hAnsiTheme="minorHAnsi" w:cstheme="minorHAnsi"/>
        </w:rPr>
        <w:t>Drop Date</w:t>
      </w:r>
      <w:bookmarkEnd w:id="24"/>
    </w:p>
    <w:p w14:paraId="33B66255" w14:textId="77777777"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Undergraduate Calendar - Dropping Courses https://www.uoguelph.ca/registrar/calendars/undergraduate/current/c08/c08-drop.shtml Graduate Calendar - Registration Changes https://www.uoguelph.ca/registrar/calendars/graduate/current/genreg/genreg-reg-regchg.shtml Associate Diploma Calendar - Dropping Courses https://www.uoguelph.ca/registrar/calendars/diploma/current/c08/c08-drop.shtml </w:t>
      </w:r>
    </w:p>
    <w:p w14:paraId="13D409A2" w14:textId="77777777" w:rsidR="00265AE1" w:rsidRPr="00342B69" w:rsidRDefault="00265AE1" w:rsidP="00265AE1">
      <w:pPr>
        <w:pStyle w:val="Default"/>
        <w:spacing w:before="80" w:after="80"/>
        <w:rPr>
          <w:rFonts w:asciiTheme="minorHAnsi" w:hAnsiTheme="minorHAnsi" w:cstheme="minorHAnsi"/>
          <w:b/>
          <w:bCs/>
          <w:color w:val="auto"/>
          <w:sz w:val="28"/>
          <w:szCs w:val="28"/>
        </w:rPr>
      </w:pPr>
    </w:p>
    <w:p w14:paraId="76E71A89" w14:textId="025F0F21" w:rsidR="00265AE1" w:rsidRPr="00342B69" w:rsidRDefault="00265AE1" w:rsidP="00265AE1">
      <w:pPr>
        <w:pStyle w:val="Heading3"/>
        <w:rPr>
          <w:rFonts w:asciiTheme="minorHAnsi" w:hAnsiTheme="minorHAnsi" w:cstheme="minorHAnsi"/>
        </w:rPr>
      </w:pPr>
      <w:bookmarkStart w:id="25" w:name="_Toc123654166"/>
      <w:r w:rsidRPr="00342B69">
        <w:rPr>
          <w:rFonts w:asciiTheme="minorHAnsi" w:hAnsiTheme="minorHAnsi" w:cstheme="minorHAnsi"/>
        </w:rPr>
        <w:t>Copies of Out-of-class Assignments</w:t>
      </w:r>
      <w:bookmarkEnd w:id="25"/>
    </w:p>
    <w:p w14:paraId="502F35DB" w14:textId="48823883"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Keep paper and/or other reliable back-up copies of all out-of-class assignments: you may be asked to resubmit work at any time.</w:t>
      </w:r>
      <w:r w:rsidRPr="00342B69">
        <w:rPr>
          <w:rFonts w:asciiTheme="minorHAnsi" w:hAnsiTheme="minorHAnsi" w:cstheme="minorHAnsi"/>
          <w:color w:val="auto"/>
          <w:sz w:val="22"/>
          <w:szCs w:val="22"/>
        </w:rPr>
        <w:br/>
      </w:r>
    </w:p>
    <w:p w14:paraId="3E31F2EB" w14:textId="47FC6DF2" w:rsidR="00265AE1" w:rsidRPr="00342B69" w:rsidRDefault="00265AE1" w:rsidP="00265AE1">
      <w:pPr>
        <w:pStyle w:val="Heading3"/>
        <w:rPr>
          <w:rFonts w:asciiTheme="minorHAnsi" w:hAnsiTheme="minorHAnsi" w:cstheme="minorHAnsi"/>
        </w:rPr>
      </w:pPr>
      <w:bookmarkStart w:id="26" w:name="_Toc123654167"/>
      <w:r w:rsidRPr="00342B69">
        <w:rPr>
          <w:rFonts w:asciiTheme="minorHAnsi" w:hAnsiTheme="minorHAnsi" w:cstheme="minorHAnsi"/>
        </w:rPr>
        <w:t>Accessibility</w:t>
      </w:r>
      <w:bookmarkEnd w:id="26"/>
    </w:p>
    <w:p w14:paraId="4943744B" w14:textId="02D54A30"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The University promotes the full participation of students who experience disabilities in their academic programs. To that end, the provision of academic accommodation is a shared responsibility between the University and the student. When accommodations are needed, the student is required to first register with Student Accessibility Services (SAS). Documentation to substantiate the existence of a disability is required; however, interim accommodations may be possible while that process is underway. Accommodations are available for both permanent and temporary disabilities. It should be noted that </w:t>
      </w:r>
      <w:r w:rsidRPr="00342B69">
        <w:rPr>
          <w:rFonts w:asciiTheme="minorHAnsi" w:hAnsiTheme="minorHAnsi" w:cstheme="minorHAnsi"/>
          <w:color w:val="auto"/>
          <w:sz w:val="22"/>
          <w:szCs w:val="22"/>
        </w:rPr>
        <w:lastRenderedPageBreak/>
        <w:t xml:space="preserve">common illnesses such as a cold or the flu do not constitute a disability. Use of the SAS Exam Centre requires students to make a booking at least 14 days in advance, and no later than November 1 (fall), March 1 (winter) or July 1 (summer). Similarly, new or changed accommodations for online quizzes, tests and exams must be approved at least a week ahead of time. For Guelph students, information can be found on the SAS website https://www.uoguelph.ca/sas For Ridgetown students, information can be found on the Ridgetown SAS website https://www.ridgetownc.com/services/accessibilityservices.cfm </w:t>
      </w:r>
      <w:r w:rsidRPr="00342B69">
        <w:rPr>
          <w:rFonts w:asciiTheme="minorHAnsi" w:hAnsiTheme="minorHAnsi" w:cstheme="minorHAnsi"/>
          <w:color w:val="auto"/>
          <w:sz w:val="22"/>
          <w:szCs w:val="22"/>
        </w:rPr>
        <w:br/>
      </w:r>
    </w:p>
    <w:p w14:paraId="3BD14BA5" w14:textId="5C95156F" w:rsidR="00265AE1" w:rsidRPr="00342B69" w:rsidRDefault="00265AE1" w:rsidP="00265AE1">
      <w:pPr>
        <w:pStyle w:val="Heading3"/>
        <w:rPr>
          <w:rFonts w:asciiTheme="minorHAnsi" w:hAnsiTheme="minorHAnsi" w:cstheme="minorHAnsi"/>
        </w:rPr>
      </w:pPr>
      <w:bookmarkStart w:id="27" w:name="_Toc123654168"/>
      <w:r w:rsidRPr="00342B69">
        <w:rPr>
          <w:rFonts w:asciiTheme="minorHAnsi" w:hAnsiTheme="minorHAnsi" w:cstheme="minorHAnsi"/>
        </w:rPr>
        <w:t>Academic Integrity</w:t>
      </w:r>
      <w:bookmarkEnd w:id="27"/>
    </w:p>
    <w:p w14:paraId="7BEE98FB" w14:textId="289E3271"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Please note: </w:t>
      </w:r>
      <w:proofErr w:type="gramStart"/>
      <w:r w:rsidRPr="00342B69">
        <w:rPr>
          <w:rFonts w:asciiTheme="minorHAnsi" w:hAnsiTheme="minorHAnsi" w:cstheme="minorHAnsi"/>
          <w:color w:val="auto"/>
          <w:sz w:val="22"/>
          <w:szCs w:val="22"/>
        </w:rPr>
        <w:t>Whether or not</w:t>
      </w:r>
      <w:proofErr w:type="gramEnd"/>
      <w:r w:rsidRPr="00342B69">
        <w:rPr>
          <w:rFonts w:asciiTheme="minorHAnsi" w:hAnsiTheme="minorHAnsi" w:cstheme="minorHAnsi"/>
          <w:color w:val="auto"/>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Undergraduate Calendar - Academic Misconduct https://www.uoguelph.ca/registrar/calendars/undergraduate/current/c08/c08-amisconduct.shtml Graduate Calendar - Academic Misconduct https://www.uoguelph.ca/registrar/calendars/graduate/current/genreg/index.shtml </w:t>
      </w:r>
      <w:r w:rsidR="00701BDB" w:rsidRPr="00342B69">
        <w:rPr>
          <w:rFonts w:asciiTheme="minorHAnsi" w:hAnsiTheme="minorHAnsi" w:cstheme="minorHAnsi"/>
          <w:color w:val="auto"/>
          <w:sz w:val="22"/>
          <w:szCs w:val="22"/>
        </w:rPr>
        <w:br/>
      </w:r>
    </w:p>
    <w:p w14:paraId="0B6FCFD8" w14:textId="5C865600" w:rsidR="00265AE1" w:rsidRPr="00342B69" w:rsidRDefault="00265AE1" w:rsidP="00701BDB">
      <w:pPr>
        <w:pStyle w:val="Heading3"/>
        <w:rPr>
          <w:rFonts w:asciiTheme="minorHAnsi" w:hAnsiTheme="minorHAnsi" w:cstheme="minorHAnsi"/>
        </w:rPr>
      </w:pPr>
      <w:bookmarkStart w:id="28" w:name="_Toc123654169"/>
      <w:r w:rsidRPr="00342B69">
        <w:rPr>
          <w:rFonts w:asciiTheme="minorHAnsi" w:hAnsiTheme="minorHAnsi" w:cstheme="minorHAnsi"/>
        </w:rPr>
        <w:t>Recording of Materials</w:t>
      </w:r>
      <w:bookmarkEnd w:id="28"/>
    </w:p>
    <w:p w14:paraId="24B27291" w14:textId="422AB2FC"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r w:rsidR="00701BDB" w:rsidRPr="00342B69">
        <w:rPr>
          <w:rFonts w:asciiTheme="minorHAnsi" w:hAnsiTheme="minorHAnsi" w:cstheme="minorHAnsi"/>
          <w:color w:val="auto"/>
          <w:sz w:val="22"/>
          <w:szCs w:val="22"/>
        </w:rPr>
        <w:br/>
      </w:r>
    </w:p>
    <w:p w14:paraId="6CE1F96B" w14:textId="2467EE38" w:rsidR="00265AE1" w:rsidRPr="00342B69" w:rsidRDefault="00265AE1" w:rsidP="00701BDB">
      <w:pPr>
        <w:pStyle w:val="Heading3"/>
        <w:rPr>
          <w:rFonts w:asciiTheme="minorHAnsi" w:hAnsiTheme="minorHAnsi" w:cstheme="minorHAnsi"/>
        </w:rPr>
      </w:pPr>
      <w:bookmarkStart w:id="29" w:name="_Toc123654170"/>
      <w:r w:rsidRPr="00342B69">
        <w:rPr>
          <w:rFonts w:asciiTheme="minorHAnsi" w:hAnsiTheme="minorHAnsi" w:cstheme="minorHAnsi"/>
        </w:rPr>
        <w:t>Resources</w:t>
      </w:r>
      <w:bookmarkEnd w:id="29"/>
    </w:p>
    <w:p w14:paraId="59F4B619" w14:textId="77777777"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The Academic Calendars are the source of information about the University of Guelph’s procedures, policies, and regulations that apply to undergraduate, graduate, and diploma programs. </w:t>
      </w:r>
    </w:p>
    <w:p w14:paraId="6EA45FF9" w14:textId="6C3EF7EC"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Academic Calendars https://www.uoguelph.ca/academics/calendars </w:t>
      </w:r>
      <w:r w:rsidR="00701BDB" w:rsidRPr="00342B69">
        <w:rPr>
          <w:rFonts w:asciiTheme="minorHAnsi" w:hAnsiTheme="minorHAnsi" w:cstheme="minorHAnsi"/>
          <w:color w:val="auto"/>
          <w:sz w:val="22"/>
          <w:szCs w:val="22"/>
        </w:rPr>
        <w:br/>
      </w:r>
    </w:p>
    <w:p w14:paraId="3302C75F" w14:textId="6D72E819" w:rsidR="00265AE1" w:rsidRPr="00342B69" w:rsidRDefault="00265AE1" w:rsidP="00701BDB">
      <w:pPr>
        <w:pStyle w:val="Heading3"/>
        <w:rPr>
          <w:rFonts w:asciiTheme="minorHAnsi" w:hAnsiTheme="minorHAnsi" w:cstheme="minorHAnsi"/>
        </w:rPr>
      </w:pPr>
      <w:bookmarkStart w:id="30" w:name="_Toc123654171"/>
      <w:r w:rsidRPr="00342B69">
        <w:rPr>
          <w:rFonts w:asciiTheme="minorHAnsi" w:hAnsiTheme="minorHAnsi" w:cstheme="minorHAnsi"/>
        </w:rPr>
        <w:t>Disclaimer</w:t>
      </w:r>
      <w:bookmarkEnd w:id="30"/>
    </w:p>
    <w:p w14:paraId="0C4E8B5F" w14:textId="70A28BE4"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Please note that the ongoing COVID-19 pandemic may necessitate a revision of the format of course offerings, changes in classroom protocols, and academic schedules. Any such changes will be announced via </w:t>
      </w:r>
      <w:proofErr w:type="spellStart"/>
      <w:r w:rsidRPr="00342B69">
        <w:rPr>
          <w:rFonts w:asciiTheme="minorHAnsi" w:hAnsiTheme="minorHAnsi" w:cstheme="minorHAnsi"/>
          <w:color w:val="auto"/>
          <w:sz w:val="22"/>
          <w:szCs w:val="22"/>
        </w:rPr>
        <w:t>CourseLink</w:t>
      </w:r>
      <w:proofErr w:type="spellEnd"/>
      <w:r w:rsidRPr="00342B69">
        <w:rPr>
          <w:rFonts w:asciiTheme="minorHAnsi" w:hAnsiTheme="minorHAnsi" w:cstheme="minorHAnsi"/>
          <w:color w:val="auto"/>
          <w:sz w:val="22"/>
          <w:szCs w:val="22"/>
        </w:rPr>
        <w:t xml:space="preserve"> and/or class email. This includes on-campus scheduling during the semester, </w:t>
      </w:r>
      <w:proofErr w:type="gramStart"/>
      <w:r w:rsidRPr="00342B69">
        <w:rPr>
          <w:rFonts w:asciiTheme="minorHAnsi" w:hAnsiTheme="minorHAnsi" w:cstheme="minorHAnsi"/>
          <w:color w:val="auto"/>
          <w:sz w:val="22"/>
          <w:szCs w:val="22"/>
        </w:rPr>
        <w:t>mid-terms</w:t>
      </w:r>
      <w:proofErr w:type="gramEnd"/>
      <w:r w:rsidRPr="00342B69">
        <w:rPr>
          <w:rFonts w:asciiTheme="minorHAnsi" w:hAnsiTheme="minorHAnsi" w:cstheme="minorHAnsi"/>
          <w:color w:val="auto"/>
          <w:sz w:val="22"/>
          <w:szCs w:val="22"/>
        </w:rPr>
        <w:t xml:space="preserve"> and final examination schedules. All University-wide decisions will be posted on the COVID-19 website (https://news.uoguelph.ca/2019-novel-coronavirus-information/) and circulated by email. </w:t>
      </w:r>
      <w:r w:rsidR="00701BDB" w:rsidRPr="00342B69">
        <w:rPr>
          <w:rFonts w:asciiTheme="minorHAnsi" w:hAnsiTheme="minorHAnsi" w:cstheme="minorHAnsi"/>
          <w:color w:val="auto"/>
          <w:sz w:val="22"/>
          <w:szCs w:val="22"/>
        </w:rPr>
        <w:br/>
      </w:r>
    </w:p>
    <w:p w14:paraId="3C456E8A" w14:textId="7057BAB4" w:rsidR="00265AE1" w:rsidRPr="00342B69" w:rsidRDefault="00265AE1" w:rsidP="00701BDB">
      <w:pPr>
        <w:pStyle w:val="Heading3"/>
        <w:rPr>
          <w:rFonts w:asciiTheme="minorHAnsi" w:hAnsiTheme="minorHAnsi" w:cstheme="minorHAnsi"/>
        </w:rPr>
      </w:pPr>
      <w:bookmarkStart w:id="31" w:name="_Toc123654172"/>
      <w:r w:rsidRPr="00342B69">
        <w:rPr>
          <w:rFonts w:asciiTheme="minorHAnsi" w:hAnsiTheme="minorHAnsi" w:cstheme="minorHAnsi"/>
        </w:rPr>
        <w:t>Illness</w:t>
      </w:r>
      <w:bookmarkEnd w:id="31"/>
    </w:p>
    <w:p w14:paraId="1565FF2D" w14:textId="54133FA1"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Medical notes will not normally be required for singular instances of academic consideration, although students may be required to provide supporting documentation for multiple missed </w:t>
      </w:r>
      <w:r w:rsidR="00701BDB" w:rsidRPr="00342B69">
        <w:rPr>
          <w:rFonts w:asciiTheme="minorHAnsi" w:hAnsiTheme="minorHAnsi" w:cstheme="minorHAnsi"/>
          <w:color w:val="auto"/>
          <w:sz w:val="22"/>
          <w:szCs w:val="22"/>
        </w:rPr>
        <w:br/>
      </w:r>
      <w:r w:rsidRPr="00342B69">
        <w:rPr>
          <w:rFonts w:asciiTheme="minorHAnsi" w:hAnsiTheme="minorHAnsi" w:cstheme="minorHAnsi"/>
          <w:color w:val="auto"/>
          <w:sz w:val="22"/>
          <w:szCs w:val="22"/>
        </w:rPr>
        <w:t>assessments or when involving a large part of a course (</w:t>
      </w:r>
      <w:proofErr w:type="gramStart"/>
      <w:r w:rsidRPr="00342B69">
        <w:rPr>
          <w:rFonts w:asciiTheme="minorHAnsi" w:hAnsiTheme="minorHAnsi" w:cstheme="minorHAnsi"/>
          <w:color w:val="auto"/>
          <w:sz w:val="22"/>
          <w:szCs w:val="22"/>
        </w:rPr>
        <w:t>e.g..</w:t>
      </w:r>
      <w:proofErr w:type="gramEnd"/>
      <w:r w:rsidRPr="00342B69">
        <w:rPr>
          <w:rFonts w:asciiTheme="minorHAnsi" w:hAnsiTheme="minorHAnsi" w:cstheme="minorHAnsi"/>
          <w:color w:val="auto"/>
          <w:sz w:val="22"/>
          <w:szCs w:val="22"/>
        </w:rPr>
        <w:t xml:space="preserve"> final exam or major assignment).</w:t>
      </w:r>
    </w:p>
    <w:p w14:paraId="017CD34B" w14:textId="3D15EA7B" w:rsidR="00701BDB" w:rsidRPr="00342B69" w:rsidRDefault="00701BDB" w:rsidP="00265AE1">
      <w:pPr>
        <w:pStyle w:val="Default"/>
        <w:rPr>
          <w:rFonts w:asciiTheme="minorHAnsi" w:hAnsiTheme="minorHAnsi" w:cstheme="minorHAnsi"/>
          <w:color w:val="auto"/>
          <w:sz w:val="22"/>
          <w:szCs w:val="22"/>
        </w:rPr>
      </w:pPr>
    </w:p>
    <w:p w14:paraId="04FB2D54" w14:textId="273103EC" w:rsidR="00265AE1" w:rsidRPr="00342B69" w:rsidRDefault="00265AE1" w:rsidP="00701BDB">
      <w:pPr>
        <w:pStyle w:val="Heading3"/>
        <w:rPr>
          <w:rFonts w:asciiTheme="minorHAnsi" w:hAnsiTheme="minorHAnsi" w:cstheme="minorHAnsi"/>
        </w:rPr>
      </w:pPr>
      <w:bookmarkStart w:id="32" w:name="_Toc123654173"/>
      <w:r w:rsidRPr="00342B69">
        <w:rPr>
          <w:rFonts w:asciiTheme="minorHAnsi" w:hAnsiTheme="minorHAnsi" w:cstheme="minorHAnsi"/>
        </w:rPr>
        <w:t>Covid-19 Safety Protocols</w:t>
      </w:r>
      <w:bookmarkEnd w:id="32"/>
    </w:p>
    <w:p w14:paraId="21B5EFCA" w14:textId="77777777" w:rsidR="00265AE1" w:rsidRPr="00342B69" w:rsidRDefault="00265AE1" w:rsidP="00265AE1">
      <w:pPr>
        <w:pStyle w:val="Default"/>
        <w:rPr>
          <w:rFonts w:asciiTheme="minorHAnsi" w:hAnsiTheme="minorHAnsi" w:cstheme="minorHAnsi"/>
          <w:color w:val="auto"/>
          <w:sz w:val="22"/>
          <w:szCs w:val="22"/>
        </w:rPr>
      </w:pPr>
      <w:r w:rsidRPr="00342B69">
        <w:rPr>
          <w:rFonts w:asciiTheme="minorHAnsi" w:hAnsiTheme="minorHAnsi" w:cstheme="minorHAnsi"/>
          <w:color w:val="auto"/>
          <w:sz w:val="22"/>
          <w:szCs w:val="22"/>
        </w:rPr>
        <w:t xml:space="preserve">For information on current safety protocols, follow these links: </w:t>
      </w:r>
    </w:p>
    <w:p w14:paraId="5BBCEE06" w14:textId="77777777" w:rsidR="00265AE1" w:rsidRPr="00342B69" w:rsidRDefault="00265AE1" w:rsidP="00265AE1">
      <w:pPr>
        <w:pStyle w:val="Default"/>
        <w:numPr>
          <w:ilvl w:val="0"/>
          <w:numId w:val="12"/>
        </w:numPr>
        <w:rPr>
          <w:rFonts w:asciiTheme="minorHAnsi" w:hAnsiTheme="minorHAnsi" w:cstheme="minorHAnsi"/>
          <w:color w:val="auto"/>
          <w:sz w:val="22"/>
          <w:szCs w:val="22"/>
        </w:rPr>
      </w:pPr>
    </w:p>
    <w:p w14:paraId="7A044D9E" w14:textId="77777777" w:rsidR="00265AE1" w:rsidRPr="00342B69" w:rsidRDefault="00265AE1" w:rsidP="00265AE1">
      <w:pPr>
        <w:pStyle w:val="Default"/>
        <w:rPr>
          <w:rFonts w:asciiTheme="minorHAnsi" w:hAnsiTheme="minorHAnsi" w:cstheme="minorHAnsi"/>
          <w:color w:val="auto"/>
          <w:sz w:val="23"/>
          <w:szCs w:val="23"/>
        </w:rPr>
      </w:pPr>
      <w:r w:rsidRPr="00342B69">
        <w:rPr>
          <w:rFonts w:asciiTheme="minorHAnsi" w:hAnsiTheme="minorHAnsi" w:cstheme="minorHAnsi"/>
          <w:color w:val="auto"/>
          <w:sz w:val="23"/>
          <w:szCs w:val="23"/>
        </w:rPr>
        <w:t>https://news.uoguelph.ca/return-to-campuses/how-u-of-g-is-preparing-for-your-safe-return/</w:t>
      </w:r>
    </w:p>
    <w:p w14:paraId="1222A6C1" w14:textId="77777777" w:rsidR="00265AE1" w:rsidRPr="00342B69" w:rsidRDefault="00265AE1" w:rsidP="00265AE1">
      <w:pPr>
        <w:pStyle w:val="Default"/>
        <w:rPr>
          <w:rFonts w:asciiTheme="minorHAnsi" w:hAnsiTheme="minorHAnsi" w:cstheme="minorHAnsi"/>
          <w:color w:val="auto"/>
          <w:sz w:val="23"/>
          <w:szCs w:val="23"/>
        </w:rPr>
      </w:pPr>
    </w:p>
    <w:p w14:paraId="5663F36F" w14:textId="77777777" w:rsidR="00265AE1" w:rsidRPr="00342B69" w:rsidRDefault="00265AE1" w:rsidP="00265AE1">
      <w:pPr>
        <w:pStyle w:val="Default"/>
        <w:rPr>
          <w:rFonts w:asciiTheme="minorHAnsi" w:hAnsiTheme="minorHAnsi" w:cstheme="minorHAnsi"/>
          <w:color w:val="auto"/>
          <w:sz w:val="23"/>
          <w:szCs w:val="23"/>
        </w:rPr>
      </w:pPr>
      <w:r w:rsidRPr="00342B69">
        <w:rPr>
          <w:rFonts w:asciiTheme="minorHAnsi" w:hAnsiTheme="minorHAnsi" w:cstheme="minorHAnsi"/>
          <w:color w:val="auto"/>
          <w:sz w:val="23"/>
          <w:szCs w:val="23"/>
        </w:rPr>
        <w:t>https://news.uoguelph.ca/return-to-campuses/spaces/#ClassroomSpaces</w:t>
      </w:r>
    </w:p>
    <w:p w14:paraId="537EC170" w14:textId="77777777" w:rsidR="00265AE1" w:rsidRPr="00342B69" w:rsidRDefault="00265AE1" w:rsidP="00265AE1">
      <w:pPr>
        <w:pStyle w:val="Default"/>
        <w:rPr>
          <w:rFonts w:asciiTheme="minorHAnsi" w:hAnsiTheme="minorHAnsi" w:cstheme="minorHAnsi"/>
          <w:color w:val="auto"/>
          <w:sz w:val="23"/>
          <w:szCs w:val="23"/>
        </w:rPr>
      </w:pPr>
    </w:p>
    <w:p w14:paraId="1F6CD3BD" w14:textId="40CFD6E8" w:rsidR="005A67F1" w:rsidRPr="00342B69" w:rsidRDefault="00265AE1" w:rsidP="00265AE1">
      <w:pPr>
        <w:spacing w:after="0" w:line="240" w:lineRule="auto"/>
        <w:rPr>
          <w:rFonts w:cstheme="minorHAnsi"/>
        </w:rPr>
      </w:pPr>
      <w:r w:rsidRPr="00342B69">
        <w:rPr>
          <w:rFonts w:cstheme="minorHAnsi"/>
        </w:rPr>
        <w:t xml:space="preserve">Please note, these guidelines may be updated as required in response to evolving University, Public </w:t>
      </w:r>
      <w:proofErr w:type="gramStart"/>
      <w:r w:rsidRPr="00342B69">
        <w:rPr>
          <w:rFonts w:cstheme="minorHAnsi"/>
        </w:rPr>
        <w:t>Health</w:t>
      </w:r>
      <w:proofErr w:type="gramEnd"/>
      <w:r w:rsidRPr="00342B69">
        <w:rPr>
          <w:rFonts w:cstheme="minorHAnsi"/>
        </w:rPr>
        <w:t xml:space="preserve"> or government directives.</w:t>
      </w:r>
    </w:p>
    <w:sectPr w:rsidR="005A67F1" w:rsidRPr="00342B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909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E0652"/>
    <w:multiLevelType w:val="hybridMultilevel"/>
    <w:tmpl w:val="AAF4F940"/>
    <w:lvl w:ilvl="0" w:tplc="644C1492">
      <w:start w:val="1"/>
      <w:numFmt w:val="decimal"/>
      <w:lvlText w:val="(%1)"/>
      <w:lvlJc w:val="left"/>
      <w:pPr>
        <w:ind w:left="-1440" w:hanging="360"/>
      </w:pPr>
      <w:rPr>
        <w:rFonts w:hint="default"/>
        <w:b/>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15:restartNumberingAfterBreak="0">
    <w:nsid w:val="190B6DD8"/>
    <w:multiLevelType w:val="hybridMultilevel"/>
    <w:tmpl w:val="B816BFE6"/>
    <w:lvl w:ilvl="0" w:tplc="09D0EC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6107EC"/>
    <w:multiLevelType w:val="hybridMultilevel"/>
    <w:tmpl w:val="402E89B4"/>
    <w:lvl w:ilvl="0" w:tplc="8A52D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504A9"/>
    <w:multiLevelType w:val="hybridMultilevel"/>
    <w:tmpl w:val="B7B4FEFC"/>
    <w:lvl w:ilvl="0" w:tplc="8B70D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778BD"/>
    <w:multiLevelType w:val="hybridMultilevel"/>
    <w:tmpl w:val="74A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1ED4"/>
    <w:multiLevelType w:val="hybridMultilevel"/>
    <w:tmpl w:val="AFC6F63A"/>
    <w:lvl w:ilvl="0" w:tplc="AB50B466">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E21C05"/>
    <w:multiLevelType w:val="hybridMultilevel"/>
    <w:tmpl w:val="7652B5C4"/>
    <w:lvl w:ilvl="0" w:tplc="489CEF78">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05853"/>
    <w:multiLevelType w:val="hybridMultilevel"/>
    <w:tmpl w:val="1B74936C"/>
    <w:lvl w:ilvl="0" w:tplc="5A0840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7522D67"/>
    <w:multiLevelType w:val="hybridMultilevel"/>
    <w:tmpl w:val="0DF2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6C92"/>
    <w:multiLevelType w:val="hybridMultilevel"/>
    <w:tmpl w:val="812A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337BF"/>
    <w:multiLevelType w:val="hybridMultilevel"/>
    <w:tmpl w:val="5FFC9E48"/>
    <w:lvl w:ilvl="0" w:tplc="D2E07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40569"/>
    <w:multiLevelType w:val="hybridMultilevel"/>
    <w:tmpl w:val="B9B4B534"/>
    <w:lvl w:ilvl="0" w:tplc="84C89146">
      <w:start w:val="10"/>
      <w:numFmt w:val="bullet"/>
      <w:suff w:val="space"/>
      <w:lvlText w:val="-"/>
      <w:lvlJc w:val="left"/>
      <w:pPr>
        <w:ind w:left="0" w:firstLine="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609253">
    <w:abstractNumId w:val="4"/>
  </w:num>
  <w:num w:numId="2" w16cid:durableId="828907694">
    <w:abstractNumId w:val="2"/>
  </w:num>
  <w:num w:numId="3" w16cid:durableId="1852838837">
    <w:abstractNumId w:val="9"/>
  </w:num>
  <w:num w:numId="4" w16cid:durableId="413361105">
    <w:abstractNumId w:val="6"/>
  </w:num>
  <w:num w:numId="5" w16cid:durableId="861162573">
    <w:abstractNumId w:val="3"/>
  </w:num>
  <w:num w:numId="6" w16cid:durableId="1725135347">
    <w:abstractNumId w:val="8"/>
  </w:num>
  <w:num w:numId="7" w16cid:durableId="1417173144">
    <w:abstractNumId w:val="5"/>
  </w:num>
  <w:num w:numId="8" w16cid:durableId="1071388211">
    <w:abstractNumId w:val="10"/>
  </w:num>
  <w:num w:numId="9" w16cid:durableId="1436369298">
    <w:abstractNumId w:val="12"/>
  </w:num>
  <w:num w:numId="10" w16cid:durableId="2117435142">
    <w:abstractNumId w:val="1"/>
  </w:num>
  <w:num w:numId="11" w16cid:durableId="656687348">
    <w:abstractNumId w:val="7"/>
  </w:num>
  <w:num w:numId="12" w16cid:durableId="2132282670">
    <w:abstractNumId w:val="0"/>
  </w:num>
  <w:num w:numId="13" w16cid:durableId="1266420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4A"/>
    <w:rsid w:val="000062E5"/>
    <w:rsid w:val="00011280"/>
    <w:rsid w:val="00034EB5"/>
    <w:rsid w:val="00047728"/>
    <w:rsid w:val="0005461A"/>
    <w:rsid w:val="000F44A6"/>
    <w:rsid w:val="00112796"/>
    <w:rsid w:val="0012314A"/>
    <w:rsid w:val="00150782"/>
    <w:rsid w:val="00166334"/>
    <w:rsid w:val="001717B4"/>
    <w:rsid w:val="00174196"/>
    <w:rsid w:val="001A1E32"/>
    <w:rsid w:val="001A44FF"/>
    <w:rsid w:val="001B6E18"/>
    <w:rsid w:val="001C727A"/>
    <w:rsid w:val="001E246F"/>
    <w:rsid w:val="00201AE3"/>
    <w:rsid w:val="00201EFB"/>
    <w:rsid w:val="002075ED"/>
    <w:rsid w:val="002525DF"/>
    <w:rsid w:val="00254DAD"/>
    <w:rsid w:val="00261C07"/>
    <w:rsid w:val="0026354B"/>
    <w:rsid w:val="00265AE1"/>
    <w:rsid w:val="00286470"/>
    <w:rsid w:val="002C00E5"/>
    <w:rsid w:val="002E0845"/>
    <w:rsid w:val="002F6ADC"/>
    <w:rsid w:val="002F70C8"/>
    <w:rsid w:val="00310C38"/>
    <w:rsid w:val="00323DAE"/>
    <w:rsid w:val="00342B69"/>
    <w:rsid w:val="00343A19"/>
    <w:rsid w:val="003519CC"/>
    <w:rsid w:val="00366FA0"/>
    <w:rsid w:val="00367841"/>
    <w:rsid w:val="00371C4A"/>
    <w:rsid w:val="00374CB9"/>
    <w:rsid w:val="003A1A42"/>
    <w:rsid w:val="003B2BFE"/>
    <w:rsid w:val="003F6041"/>
    <w:rsid w:val="00412022"/>
    <w:rsid w:val="00415799"/>
    <w:rsid w:val="00420A8F"/>
    <w:rsid w:val="0042223B"/>
    <w:rsid w:val="004424C7"/>
    <w:rsid w:val="004768BE"/>
    <w:rsid w:val="00495FC7"/>
    <w:rsid w:val="004D4B68"/>
    <w:rsid w:val="004D567E"/>
    <w:rsid w:val="00500BE0"/>
    <w:rsid w:val="005056F8"/>
    <w:rsid w:val="00520D23"/>
    <w:rsid w:val="00521BF1"/>
    <w:rsid w:val="005530E9"/>
    <w:rsid w:val="005709D4"/>
    <w:rsid w:val="00572CE6"/>
    <w:rsid w:val="0057503B"/>
    <w:rsid w:val="00592EC7"/>
    <w:rsid w:val="005A67F1"/>
    <w:rsid w:val="005B5433"/>
    <w:rsid w:val="005B70DE"/>
    <w:rsid w:val="005E1010"/>
    <w:rsid w:val="005E3E81"/>
    <w:rsid w:val="00644C92"/>
    <w:rsid w:val="00653C9B"/>
    <w:rsid w:val="006568E1"/>
    <w:rsid w:val="0067659E"/>
    <w:rsid w:val="00683205"/>
    <w:rsid w:val="006D570B"/>
    <w:rsid w:val="006F4F8D"/>
    <w:rsid w:val="00701BDB"/>
    <w:rsid w:val="00706B74"/>
    <w:rsid w:val="00737EFF"/>
    <w:rsid w:val="00757C25"/>
    <w:rsid w:val="00765508"/>
    <w:rsid w:val="00767724"/>
    <w:rsid w:val="00772E9E"/>
    <w:rsid w:val="00796866"/>
    <w:rsid w:val="007A085B"/>
    <w:rsid w:val="007A2B60"/>
    <w:rsid w:val="007E0B00"/>
    <w:rsid w:val="008236E2"/>
    <w:rsid w:val="00826CE1"/>
    <w:rsid w:val="00846B8A"/>
    <w:rsid w:val="00873BD5"/>
    <w:rsid w:val="00881843"/>
    <w:rsid w:val="00894AC4"/>
    <w:rsid w:val="008A2907"/>
    <w:rsid w:val="008A5313"/>
    <w:rsid w:val="008B1F54"/>
    <w:rsid w:val="008C18B7"/>
    <w:rsid w:val="008C2B7F"/>
    <w:rsid w:val="008E547D"/>
    <w:rsid w:val="008F681B"/>
    <w:rsid w:val="00910330"/>
    <w:rsid w:val="0091409A"/>
    <w:rsid w:val="00916A1F"/>
    <w:rsid w:val="009321B6"/>
    <w:rsid w:val="0094735B"/>
    <w:rsid w:val="0097538B"/>
    <w:rsid w:val="009A1587"/>
    <w:rsid w:val="009D580D"/>
    <w:rsid w:val="009D7D67"/>
    <w:rsid w:val="00A16EE6"/>
    <w:rsid w:val="00A16F06"/>
    <w:rsid w:val="00A6736D"/>
    <w:rsid w:val="00A70AD9"/>
    <w:rsid w:val="00A72D5C"/>
    <w:rsid w:val="00A741BB"/>
    <w:rsid w:val="00A74B77"/>
    <w:rsid w:val="00A82071"/>
    <w:rsid w:val="00A96B39"/>
    <w:rsid w:val="00AC57C0"/>
    <w:rsid w:val="00AE6A7F"/>
    <w:rsid w:val="00AE72F1"/>
    <w:rsid w:val="00B04AF4"/>
    <w:rsid w:val="00B1432A"/>
    <w:rsid w:val="00B4728D"/>
    <w:rsid w:val="00B54733"/>
    <w:rsid w:val="00BA05F7"/>
    <w:rsid w:val="00BA3787"/>
    <w:rsid w:val="00BE6FD1"/>
    <w:rsid w:val="00BF1EB7"/>
    <w:rsid w:val="00C05E1D"/>
    <w:rsid w:val="00C06C8E"/>
    <w:rsid w:val="00C167D8"/>
    <w:rsid w:val="00C23310"/>
    <w:rsid w:val="00C42135"/>
    <w:rsid w:val="00C567DF"/>
    <w:rsid w:val="00C63541"/>
    <w:rsid w:val="00C708B2"/>
    <w:rsid w:val="00C87003"/>
    <w:rsid w:val="00C90D2A"/>
    <w:rsid w:val="00CA2C61"/>
    <w:rsid w:val="00CB313F"/>
    <w:rsid w:val="00D02E10"/>
    <w:rsid w:val="00D2707F"/>
    <w:rsid w:val="00D353D4"/>
    <w:rsid w:val="00D37E3B"/>
    <w:rsid w:val="00D47FC7"/>
    <w:rsid w:val="00D64136"/>
    <w:rsid w:val="00D72DDA"/>
    <w:rsid w:val="00D97721"/>
    <w:rsid w:val="00DB32ED"/>
    <w:rsid w:val="00DF449E"/>
    <w:rsid w:val="00DF5447"/>
    <w:rsid w:val="00E5361E"/>
    <w:rsid w:val="00E53770"/>
    <w:rsid w:val="00E665AB"/>
    <w:rsid w:val="00E76EB3"/>
    <w:rsid w:val="00E80E0A"/>
    <w:rsid w:val="00E93A8F"/>
    <w:rsid w:val="00F157AF"/>
    <w:rsid w:val="00F44970"/>
    <w:rsid w:val="00F46BAA"/>
    <w:rsid w:val="00F52517"/>
    <w:rsid w:val="00F775E4"/>
    <w:rsid w:val="00F82A93"/>
    <w:rsid w:val="00F86D26"/>
    <w:rsid w:val="00FA4546"/>
    <w:rsid w:val="00FB78D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FA58"/>
  <w15:chartTrackingRefBased/>
  <w15:docId w15:val="{406F8924-C830-4DC7-A0A1-47A05898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F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6F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6F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7DF"/>
    <w:pPr>
      <w:ind w:left="720"/>
      <w:contextualSpacing/>
    </w:pPr>
  </w:style>
  <w:style w:type="character" w:customStyle="1" w:styleId="Heading1Char">
    <w:name w:val="Heading 1 Char"/>
    <w:basedOn w:val="DefaultParagraphFont"/>
    <w:link w:val="Heading1"/>
    <w:uiPriority w:val="9"/>
    <w:rsid w:val="00BE6F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6F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6FD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F70C8"/>
    <w:pPr>
      <w:outlineLvl w:val="9"/>
    </w:pPr>
    <w:rPr>
      <w:lang w:val="en-US"/>
    </w:rPr>
  </w:style>
  <w:style w:type="paragraph" w:styleId="TOC1">
    <w:name w:val="toc 1"/>
    <w:basedOn w:val="Normal"/>
    <w:next w:val="Normal"/>
    <w:autoRedefine/>
    <w:uiPriority w:val="39"/>
    <w:unhideWhenUsed/>
    <w:rsid w:val="002F70C8"/>
    <w:pPr>
      <w:spacing w:after="100"/>
    </w:pPr>
  </w:style>
  <w:style w:type="paragraph" w:styleId="TOC2">
    <w:name w:val="toc 2"/>
    <w:basedOn w:val="Normal"/>
    <w:next w:val="Normal"/>
    <w:autoRedefine/>
    <w:uiPriority w:val="39"/>
    <w:unhideWhenUsed/>
    <w:rsid w:val="002F70C8"/>
    <w:pPr>
      <w:spacing w:after="100"/>
      <w:ind w:left="220"/>
    </w:pPr>
  </w:style>
  <w:style w:type="paragraph" w:styleId="TOC3">
    <w:name w:val="toc 3"/>
    <w:basedOn w:val="Normal"/>
    <w:next w:val="Normal"/>
    <w:autoRedefine/>
    <w:uiPriority w:val="39"/>
    <w:unhideWhenUsed/>
    <w:rsid w:val="002F70C8"/>
    <w:pPr>
      <w:spacing w:after="100"/>
      <w:ind w:left="440"/>
    </w:pPr>
  </w:style>
  <w:style w:type="character" w:styleId="Hyperlink">
    <w:name w:val="Hyperlink"/>
    <w:basedOn w:val="DefaultParagraphFont"/>
    <w:uiPriority w:val="99"/>
    <w:unhideWhenUsed/>
    <w:rsid w:val="002F70C8"/>
    <w:rPr>
      <w:color w:val="0563C1" w:themeColor="hyperlink"/>
      <w:u w:val="single"/>
    </w:rPr>
  </w:style>
  <w:style w:type="character" w:styleId="UnresolvedMention">
    <w:name w:val="Unresolved Mention"/>
    <w:basedOn w:val="DefaultParagraphFont"/>
    <w:uiPriority w:val="99"/>
    <w:semiHidden/>
    <w:unhideWhenUsed/>
    <w:rsid w:val="00201EFB"/>
    <w:rPr>
      <w:color w:val="605E5C"/>
      <w:shd w:val="clear" w:color="auto" w:fill="E1DFDD"/>
    </w:rPr>
  </w:style>
  <w:style w:type="paragraph" w:customStyle="1" w:styleId="Default">
    <w:name w:val="Default"/>
    <w:rsid w:val="00265AE1"/>
    <w:pPr>
      <w:autoSpaceDE w:val="0"/>
      <w:autoSpaceDN w:val="0"/>
      <w:adjustRightInd w:val="0"/>
      <w:spacing w:after="0" w:line="240" w:lineRule="auto"/>
    </w:pPr>
    <w:rPr>
      <w:rFonts w:ascii="Roboto" w:hAnsi="Roboto" w:cs="Robot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urselink.uoguelph.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insoj@uoguelph.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7531-929F-4B84-995B-CA41412B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10</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Robinson</dc:creator>
  <cp:keywords/>
  <dc:description/>
  <cp:lastModifiedBy>Jason Robinson</cp:lastModifiedBy>
  <cp:revision>50</cp:revision>
  <dcterms:created xsi:type="dcterms:W3CDTF">2021-12-20T15:34:00Z</dcterms:created>
  <dcterms:modified xsi:type="dcterms:W3CDTF">2023-01-03T21:32:00Z</dcterms:modified>
</cp:coreProperties>
</file>