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Metaphysics and Mind</w:t>
      </w:r>
    </w:p>
    <w:p>
      <w:pPr>
        <w:pStyle w:val="Normal"/>
        <w:rPr>
          <w:b/>
          <w:b/>
          <w:bCs/>
          <w:sz w:val="24"/>
          <w:szCs w:val="24"/>
        </w:rPr>
      </w:pPr>
      <w:r>
        <w:rPr/>
      </w:r>
    </w:p>
    <w:p>
      <w:pPr>
        <w:pStyle w:val="Normal"/>
        <w:rPr>
          <w:sz w:val="24"/>
          <w:szCs w:val="24"/>
        </w:rPr>
      </w:pPr>
      <w:r>
        <w:rPr>
          <w:b/>
          <w:bCs/>
          <w:sz w:val="24"/>
          <w:szCs w:val="24"/>
        </w:rPr>
        <w:t>Code and section:</w:t>
      </w:r>
      <w:r>
        <w:rPr>
          <w:sz w:val="24"/>
          <w:szCs w:val="24"/>
        </w:rPr>
        <w:t xml:space="preserve"> PHIL*2370*</w:t>
      </w:r>
      <w:r>
        <w:rPr>
          <w:sz w:val="24"/>
          <w:szCs w:val="24"/>
        </w:rPr>
        <w:t>02 (0.5 credits)</w:t>
      </w:r>
    </w:p>
    <w:p>
      <w:pPr>
        <w:pStyle w:val="Normal"/>
        <w:rPr>
          <w:sz w:val="24"/>
          <w:szCs w:val="24"/>
        </w:rPr>
      </w:pPr>
      <w:r>
        <w:rPr>
          <w:b/>
          <w:bCs/>
          <w:sz w:val="24"/>
          <w:szCs w:val="24"/>
        </w:rPr>
        <w:t>Term:</w:t>
      </w:r>
      <w:r>
        <w:rPr>
          <w:sz w:val="24"/>
          <w:szCs w:val="24"/>
        </w:rPr>
        <w:t xml:space="preserve"> Winter 2023</w:t>
      </w:r>
    </w:p>
    <w:p>
      <w:pPr>
        <w:pStyle w:val="Normal"/>
        <w:rPr>
          <w:sz w:val="24"/>
          <w:szCs w:val="24"/>
        </w:rPr>
      </w:pPr>
      <w:r>
        <w:rPr>
          <w:b/>
          <w:bCs/>
          <w:sz w:val="24"/>
          <w:szCs w:val="24"/>
        </w:rPr>
        <w:t>Instructor:</w:t>
      </w:r>
      <w:r>
        <w:rPr>
          <w:sz w:val="24"/>
          <w:szCs w:val="24"/>
        </w:rPr>
        <w:t xml:space="preserve"> Molly Graham </w:t>
      </w:r>
      <w:r>
        <w:rPr>
          <w:sz w:val="24"/>
          <w:szCs w:val="24"/>
        </w:rPr>
        <w:t>(</w:t>
      </w:r>
      <w:hyperlink r:id="rId2">
        <w:r>
          <w:rPr>
            <w:rStyle w:val="InternetLink"/>
            <w:sz w:val="24"/>
            <w:szCs w:val="24"/>
          </w:rPr>
          <w:t>mgraha14@uoguelph.ca</w:t>
        </w:r>
      </w:hyperlink>
      <w:r>
        <w:rPr>
          <w:sz w:val="24"/>
          <w:szCs w:val="24"/>
        </w:rPr>
        <w:t>)</w:t>
      </w:r>
    </w:p>
    <w:p>
      <w:pPr>
        <w:pStyle w:val="Normal"/>
        <w:rPr>
          <w:sz w:val="24"/>
          <w:szCs w:val="24"/>
        </w:rPr>
      </w:pPr>
      <w:r>
        <w:rPr>
          <w:b/>
          <w:bCs/>
          <w:sz w:val="24"/>
          <w:szCs w:val="24"/>
        </w:rPr>
        <w:t xml:space="preserve">Office Hours: </w:t>
      </w:r>
      <w:r>
        <w:rPr>
          <w:b w:val="false"/>
          <w:bCs w:val="false"/>
          <w:sz w:val="24"/>
          <w:szCs w:val="24"/>
        </w:rPr>
        <w:t>Tuesdays at 4:00 to 5:00 PM, or by appointment</w:t>
      </w:r>
      <w:r>
        <w:rPr>
          <w:b/>
          <w:bCs/>
          <w:sz w:val="24"/>
          <w:szCs w:val="24"/>
        </w:rPr>
        <w:t>,</w:t>
      </w:r>
      <w:r>
        <w:rPr>
          <w:b w:val="false"/>
          <w:bCs w:val="false"/>
          <w:sz w:val="24"/>
          <w:szCs w:val="24"/>
        </w:rPr>
        <w:t xml:space="preserve"> in MCKN 367 (in the philosophy department at end of the hall, 2</w:t>
      </w:r>
      <w:r>
        <w:rPr>
          <w:b w:val="false"/>
          <w:bCs w:val="false"/>
          <w:sz w:val="24"/>
          <w:szCs w:val="24"/>
          <w:vertAlign w:val="superscript"/>
        </w:rPr>
        <w:t>nd</w:t>
      </w:r>
      <w:r>
        <w:rPr>
          <w:b w:val="false"/>
          <w:bCs w:val="false"/>
          <w:sz w:val="24"/>
          <w:szCs w:val="24"/>
        </w:rPr>
        <w:t xml:space="preserve"> last door on your right)</w:t>
      </w:r>
    </w:p>
    <w:p>
      <w:pPr>
        <w:pStyle w:val="Heading1"/>
        <w:spacing w:before="240" w:after="120"/>
        <w:rPr>
          <w:b/>
          <w:b/>
          <w:bCs/>
        </w:rPr>
      </w:pPr>
      <w:r>
        <w:rPr>
          <w:b/>
          <w:bCs/>
        </w:rPr>
        <w:t>Method of Delivery:</w:t>
      </w:r>
    </w:p>
    <w:p>
      <w:pPr>
        <w:pStyle w:val="Normal"/>
        <w:rPr>
          <w:sz w:val="24"/>
          <w:szCs w:val="24"/>
        </w:rPr>
      </w:pPr>
      <w:r>
        <w:rPr>
          <w:sz w:val="24"/>
          <w:szCs w:val="24"/>
        </w:rPr>
        <w:t>On campus, face-to-face</w:t>
      </w:r>
    </w:p>
    <w:p>
      <w:pPr>
        <w:pStyle w:val="Normal"/>
        <w:rPr>
          <w:sz w:val="24"/>
          <w:szCs w:val="24"/>
        </w:rPr>
      </w:pPr>
      <w:r>
        <w:rPr>
          <w:b w:val="false"/>
          <w:bCs w:val="false"/>
          <w:sz w:val="24"/>
          <w:szCs w:val="24"/>
          <w:u w:val="none"/>
        </w:rPr>
        <w:t>Class is on</w:t>
      </w:r>
      <w:r>
        <w:rPr>
          <w:b/>
          <w:bCs/>
          <w:sz w:val="24"/>
          <w:szCs w:val="24"/>
          <w:u w:val="none"/>
        </w:rPr>
        <w:t xml:space="preserve"> Tuesdays and Thursdays </w:t>
      </w:r>
      <w:r>
        <w:rPr>
          <w:b w:val="false"/>
          <w:bCs w:val="false"/>
          <w:sz w:val="24"/>
          <w:szCs w:val="24"/>
          <w:u w:val="none"/>
        </w:rPr>
        <w:t>from</w:t>
      </w:r>
      <w:r>
        <w:rPr>
          <w:b/>
          <w:bCs/>
          <w:sz w:val="24"/>
          <w:szCs w:val="24"/>
          <w:u w:val="none"/>
        </w:rPr>
        <w:t xml:space="preserve"> 2:30 PM to 3:50 PM in </w:t>
      </w:r>
      <w:r>
        <w:rPr>
          <w:b/>
          <w:bCs/>
          <w:sz w:val="24"/>
          <w:szCs w:val="24"/>
        </w:rPr>
        <w:t>Rozanski Hall, room 106</w:t>
      </w:r>
    </w:p>
    <w:p>
      <w:pPr>
        <w:pStyle w:val="Heading1"/>
        <w:spacing w:before="240" w:after="120"/>
        <w:rPr>
          <w:b/>
          <w:b/>
          <w:bCs/>
        </w:rPr>
      </w:pPr>
      <w:r>
        <w:rPr>
          <w:b/>
          <w:bCs/>
        </w:rPr>
        <w:t>Course Synopsis:</w:t>
      </w:r>
    </w:p>
    <w:p>
      <w:pPr>
        <w:pStyle w:val="TextBody"/>
        <w:rPr>
          <w:sz w:val="24"/>
          <w:szCs w:val="24"/>
        </w:rPr>
      </w:pPr>
      <w:r>
        <w:rPr>
          <w:sz w:val="24"/>
          <w:szCs w:val="24"/>
        </w:rPr>
        <w:t xml:space="preserve">By appealing to a blend of science and philosophy, this course provides a tentative yet naturalistic explanation for what a mind is and where minds come from. Metaphysics, understood broadly as the study of "being" or existence, assists the sciences with answering these questions by expanding on and abstracting away from the ideas and concepts provided by empirical evidence for a deeper understanding of how the mind operates. Because the mind is intrinsically a subjective, first-person perspective, any examination of the mind from a scientific, third-person point of view is only able to describe a part of what is occurring in living beings, and therefore, both the sciences and philosophy are required to understand what a mind is. To accomplish this, the first half of the course focuses on Philosophy of Mind and Phenomenology, while the second half introduces key concepts from cognitive science, evolutionary biology, computer programming, and mathematics, as each discipline contributes materials required for generating an understanding of the mind and its characteristics. </w:t>
      </w:r>
    </w:p>
    <w:p>
      <w:pPr>
        <w:pStyle w:val="Heading1"/>
        <w:spacing w:before="240" w:after="120"/>
        <w:rPr>
          <w:b/>
          <w:b/>
          <w:bCs/>
        </w:rPr>
      </w:pPr>
      <w:r>
        <w:rPr>
          <w:b/>
          <w:bCs/>
        </w:rPr>
        <w:t>Course Objectives:</w:t>
      </w:r>
    </w:p>
    <w:p>
      <w:pPr>
        <w:pStyle w:val="Normal"/>
        <w:spacing w:before="240" w:after="120"/>
        <w:rPr>
          <w:b w:val="false"/>
          <w:b w:val="false"/>
          <w:bCs w:val="false"/>
          <w:sz w:val="24"/>
          <w:szCs w:val="24"/>
        </w:rPr>
      </w:pPr>
      <w:r>
        <w:rPr>
          <w:b w:val="false"/>
          <w:bCs w:val="false"/>
          <w:sz w:val="24"/>
          <w:szCs w:val="24"/>
        </w:rPr>
        <w:t xml:space="preserve">This improved understanding of the mind will provide students with additional insight into the beliefs and behaviours of both themselves and other individuals. By reflecting on and applying this insight to a variety of domains, including other academic interests, students may notice the emergence of their own dynamic system of learning and improvement. Mileage may vary depending on one’s degree of engagement with course materials, discussions, and assignments. </w:t>
      </w:r>
    </w:p>
    <w:p>
      <w:pPr>
        <w:pStyle w:val="Heading1"/>
        <w:spacing w:before="240" w:after="120"/>
        <w:rPr>
          <w:b/>
          <w:b/>
          <w:bCs/>
        </w:rPr>
      </w:pPr>
      <w:r>
        <w:rPr>
          <w:b/>
          <w:bCs/>
        </w:rPr>
        <w:t>Required Textbook:</w:t>
      </w:r>
    </w:p>
    <w:p>
      <w:pPr>
        <w:pStyle w:val="TextBody"/>
        <w:spacing w:before="240" w:after="120"/>
        <w:rPr/>
      </w:pPr>
      <w:r>
        <w:rPr>
          <w:b w:val="false"/>
          <w:bCs w:val="false"/>
          <w:sz w:val="24"/>
          <w:szCs w:val="24"/>
        </w:rPr>
        <w:t xml:space="preserve">The required textbook </w:t>
      </w:r>
      <w:r>
        <w:rPr>
          <w:rStyle w:val="DefaultParagraphFont"/>
          <w:b w:val="false"/>
          <w:bCs w:val="false"/>
          <w:i/>
          <w:iCs/>
          <w:sz w:val="24"/>
          <w:szCs w:val="24"/>
        </w:rPr>
        <w:t xml:space="preserve">The Phenomenological Mind: </w:t>
      </w:r>
      <w:r>
        <w:rPr>
          <w:rStyle w:val="DefaultParagraphFont"/>
          <w:b w:val="false"/>
          <w:bCs w:val="false"/>
          <w:i/>
          <w:iCs/>
          <w:sz w:val="24"/>
          <w:szCs w:val="24"/>
        </w:rPr>
        <w:t>An Introduction to Philosophy of Mind and Cognitive Science</w:t>
      </w:r>
      <w:r>
        <w:rPr>
          <w:b w:val="false"/>
          <w:bCs w:val="false"/>
          <w:sz w:val="24"/>
          <w:szCs w:val="24"/>
        </w:rPr>
        <w:t xml:space="preserve"> by Shaun Gallagher and Dan Zahavi</w:t>
      </w:r>
      <w:r>
        <w:rPr>
          <w:rFonts w:eastAsia="Calibri" w:cs="" w:cstheme="minorBidi" w:eastAsiaTheme="minorHAnsi"/>
          <w:b w:val="false"/>
          <w:bCs w:val="false"/>
          <w:color w:val="auto"/>
          <w:kern w:val="0"/>
          <w:sz w:val="24"/>
          <w:szCs w:val="24"/>
          <w:lang w:val="en-US" w:eastAsia="en-US" w:bidi="ar-SA"/>
        </w:rPr>
        <w:t xml:space="preserve"> </w:t>
      </w:r>
      <w:r>
        <w:rPr>
          <w:rFonts w:eastAsia="Calibri" w:cs="" w:cstheme="minorBidi" w:eastAsiaTheme="minorHAnsi"/>
          <w:b w:val="false"/>
          <w:bCs w:val="false"/>
          <w:color w:val="auto"/>
          <w:kern w:val="0"/>
          <w:sz w:val="24"/>
          <w:szCs w:val="24"/>
          <w:lang w:val="en-US" w:eastAsia="en-US" w:bidi="ar-SA"/>
        </w:rPr>
        <w:t>(ISBN: 978</w:t>
      </w:r>
      <w:r>
        <w:rPr>
          <w:rFonts w:eastAsia="Calibri" w:cs="" w:cstheme="minorBidi" w:eastAsiaTheme="minorHAnsi"/>
          <w:b w:val="false"/>
          <w:bCs w:val="false"/>
          <w:color w:val="auto"/>
          <w:kern w:val="0"/>
          <w:sz w:val="24"/>
          <w:szCs w:val="24"/>
          <w:lang w:val="en-US" w:eastAsia="en-US" w:bidi="ar-SA"/>
        </w:rPr>
        <w:t>–0–415–39122–1</w:t>
      </w:r>
      <w:r>
        <w:rPr>
          <w:rFonts w:eastAsia="Calibri" w:cs="" w:cstheme="minorBidi" w:eastAsiaTheme="minorHAnsi"/>
          <w:b w:val="false"/>
          <w:bCs w:val="false"/>
          <w:color w:val="auto"/>
          <w:kern w:val="0"/>
          <w:sz w:val="24"/>
          <w:szCs w:val="24"/>
          <w:lang w:val="en-US" w:eastAsia="en-US" w:bidi="ar-SA"/>
        </w:rPr>
        <w:t xml:space="preserve">) </w:t>
      </w:r>
      <w:r>
        <w:rPr>
          <w:b w:val="false"/>
          <w:bCs w:val="false"/>
          <w:sz w:val="24"/>
          <w:szCs w:val="24"/>
        </w:rPr>
        <w:t xml:space="preserve">assists in our metaphysical investigation by examining the nature of subjective experience and its relation to evidence from cognitive science. </w:t>
      </w:r>
    </w:p>
    <w:p>
      <w:pPr>
        <w:pStyle w:val="TextBody"/>
        <w:spacing w:before="240" w:after="120"/>
        <w:rPr/>
      </w:pPr>
      <w:r>
        <w:rPr>
          <w:b w:val="false"/>
          <w:bCs w:val="false"/>
          <w:sz w:val="24"/>
          <w:szCs w:val="24"/>
        </w:rPr>
        <w:t>Readings will also be posted to CourseLink through Ares and each week will consist of a blend of Ares readings and textbook chapters.</w:t>
      </w:r>
    </w:p>
    <w:p>
      <w:pPr>
        <w:pStyle w:val="Heading1"/>
        <w:spacing w:before="240" w:after="120"/>
        <w:rPr>
          <w:b/>
          <w:b/>
          <w:bCs/>
        </w:rPr>
      </w:pPr>
      <w:r>
        <w:rPr>
          <w:b/>
          <w:bCs/>
        </w:rPr>
        <w:t>Assignments &amp; Means of Evaluation:</w:t>
      </w:r>
    </w:p>
    <w:p>
      <w:pPr>
        <w:pStyle w:val="Normal"/>
        <w:numPr>
          <w:ilvl w:val="0"/>
          <w:numId w:val="1"/>
        </w:numPr>
        <w:rPr>
          <w:sz w:val="24"/>
          <w:szCs w:val="24"/>
        </w:rPr>
      </w:pPr>
      <w:r>
        <w:rPr>
          <w:sz w:val="24"/>
          <w:szCs w:val="24"/>
        </w:rPr>
        <w:t>Weekly Self-Reports (10%) – An opportunity for students to reflect on and explore an aspect of their own subjectivity as related to the week’s topic. Due Sunday nights at 11:59 pm</w:t>
      </w:r>
    </w:p>
    <w:p>
      <w:pPr>
        <w:pStyle w:val="Normal"/>
        <w:numPr>
          <w:ilvl w:val="0"/>
          <w:numId w:val="1"/>
        </w:numPr>
        <w:rPr>
          <w:sz w:val="24"/>
          <w:szCs w:val="24"/>
        </w:rPr>
      </w:pPr>
      <w:r>
        <w:rPr>
          <w:sz w:val="24"/>
          <w:szCs w:val="24"/>
        </w:rPr>
        <w:t xml:space="preserve">Summary Paper (25%) – A paper which summarizes the one of the required readings from week 3 and explains its connection to metaphysics. Due </w:t>
      </w:r>
      <w:r>
        <w:rPr>
          <w:b w:val="false"/>
          <w:bCs w:val="false"/>
          <w:sz w:val="24"/>
          <w:szCs w:val="24"/>
        </w:rPr>
        <w:t>Feb. 19</w:t>
      </w:r>
      <w:r>
        <w:rPr>
          <w:sz w:val="24"/>
          <w:szCs w:val="24"/>
        </w:rPr>
        <w:t xml:space="preserve"> at 11:59 pm</w:t>
      </w:r>
    </w:p>
    <w:p>
      <w:pPr>
        <w:pStyle w:val="Normal"/>
        <w:numPr>
          <w:ilvl w:val="0"/>
          <w:numId w:val="1"/>
        </w:numPr>
        <w:rPr>
          <w:sz w:val="24"/>
          <w:szCs w:val="24"/>
        </w:rPr>
      </w:pPr>
      <w:r>
        <w:rPr>
          <w:sz w:val="24"/>
          <w:szCs w:val="24"/>
        </w:rPr>
        <w:t xml:space="preserve">Critical Response Paper (25%) – An essay which develops an argument of some kind in response to the Summary Paper. Due </w:t>
      </w:r>
      <w:r>
        <w:rPr>
          <w:b w:val="false"/>
          <w:bCs w:val="false"/>
          <w:sz w:val="24"/>
          <w:szCs w:val="24"/>
        </w:rPr>
        <w:t>March 12</w:t>
      </w:r>
      <w:r>
        <w:rPr>
          <w:sz w:val="24"/>
          <w:szCs w:val="24"/>
        </w:rPr>
        <w:t xml:space="preserve"> at 11:59 pm</w:t>
      </w:r>
    </w:p>
    <w:p>
      <w:pPr>
        <w:pStyle w:val="Normal"/>
        <w:numPr>
          <w:ilvl w:val="0"/>
          <w:numId w:val="1"/>
        </w:numPr>
        <w:spacing w:lineRule="auto" w:line="240" w:before="0" w:after="120"/>
        <w:rPr>
          <w:sz w:val="24"/>
          <w:szCs w:val="24"/>
        </w:rPr>
      </w:pPr>
      <w:r>
        <w:rPr>
          <w:sz w:val="24"/>
          <w:szCs w:val="24"/>
        </w:rPr>
        <w:t xml:space="preserve">Term Paper (40%) – A paper which produces a brief summary and critical response based on materials from week 8, 9, or 10. Due </w:t>
      </w:r>
      <w:r>
        <w:rPr>
          <w:b w:val="false"/>
          <w:bCs w:val="false"/>
          <w:sz w:val="24"/>
          <w:szCs w:val="24"/>
        </w:rPr>
        <w:t>April 9</w:t>
      </w:r>
      <w:r>
        <w:rPr>
          <w:sz w:val="24"/>
          <w:szCs w:val="24"/>
        </w:rPr>
        <w:t xml:space="preserve"> at 11:59 pm</w:t>
      </w:r>
    </w:p>
    <w:p>
      <w:pPr>
        <w:pStyle w:val="Normal"/>
        <w:numPr>
          <w:ilvl w:val="0"/>
          <w:numId w:val="1"/>
        </w:numPr>
        <w:spacing w:lineRule="auto" w:line="240" w:before="0" w:after="120"/>
        <w:rPr>
          <w:sz w:val="24"/>
          <w:szCs w:val="24"/>
        </w:rPr>
      </w:pPr>
      <w:r>
        <w:rPr>
          <w:sz w:val="24"/>
          <w:szCs w:val="24"/>
        </w:rPr>
        <w:t>No final exam</w:t>
      </w:r>
    </w:p>
    <w:p>
      <w:pPr>
        <w:pStyle w:val="Normal"/>
        <w:spacing w:lineRule="auto" w:line="240" w:before="0" w:after="120"/>
        <w:rPr>
          <w:b w:val="false"/>
          <w:b w:val="false"/>
          <w:bCs w:val="false"/>
          <w:color w:val="000000"/>
          <w:sz w:val="22"/>
          <w:szCs w:val="22"/>
        </w:rPr>
      </w:pPr>
      <w:r>
        <w:rPr>
          <w:b w:val="false"/>
          <w:bCs w:val="false"/>
          <w:color w:val="000000"/>
          <w:sz w:val="22"/>
          <w:szCs w:val="22"/>
        </w:rPr>
        <w:t>Late Penalty: -2% per day; if you think you need extra time, please send me an email at least one day in advance</w:t>
      </w:r>
    </w:p>
    <w:p>
      <w:pPr>
        <w:pStyle w:val="Heading1"/>
        <w:spacing w:before="240" w:after="120"/>
        <w:rPr>
          <w:b/>
          <w:b/>
          <w:bCs/>
        </w:rPr>
      </w:pPr>
      <w:r>
        <w:rPr>
          <w:b/>
          <w:bCs/>
        </w:rPr>
        <w:t>Schedule of Topics</w:t>
      </w:r>
    </w:p>
    <w:p>
      <w:pPr>
        <w:pStyle w:val="Normal"/>
        <w:spacing w:before="240" w:after="120"/>
        <w:rPr>
          <w:sz w:val="24"/>
          <w:szCs w:val="24"/>
        </w:rPr>
      </w:pPr>
      <w:r>
        <w:rPr>
          <w:b/>
          <w:bCs/>
          <w:sz w:val="24"/>
          <w:szCs w:val="24"/>
        </w:rPr>
        <w:t>For more information, please see “Reading List.pdf”</w:t>
      </w:r>
    </w:p>
    <w:p>
      <w:pPr>
        <w:pStyle w:val="Normal"/>
        <w:spacing w:before="240" w:after="120"/>
        <w:rPr>
          <w:b w:val="false"/>
          <w:b w:val="false"/>
          <w:bCs w:val="false"/>
          <w:u w:val="single"/>
        </w:rPr>
      </w:pPr>
      <w:r>
        <w:rPr>
          <w:b w:val="false"/>
          <w:bCs w:val="false"/>
          <w:u w:val="single"/>
        </w:rPr>
        <w:t>Part 1 – Arts</w:t>
      </w:r>
    </w:p>
    <w:p>
      <w:pPr>
        <w:pStyle w:val="Normal"/>
        <w:spacing w:before="240" w:after="120"/>
        <w:rPr>
          <w:b w:val="false"/>
          <w:b w:val="false"/>
          <w:bCs w:val="false"/>
        </w:rPr>
      </w:pPr>
      <w:r>
        <w:rPr>
          <w:b w:val="false"/>
          <w:bCs w:val="false"/>
        </w:rPr>
        <w:t xml:space="preserve">Week 1: Introduction (How do we study the mind?) </w:t>
        <w:br/>
        <w:t xml:space="preserve">Week 2: Metaphysics (An overview) </w:t>
        <w:br/>
        <w:t>Week 3: History of Philosophy of Mind</w:t>
        <w:br/>
        <w:t>Week 4: Enactivism and Embodiment</w:t>
        <w:br/>
        <w:t>Week 5: Phenomenology</w:t>
        <w:br/>
        <w:t>Week 6: Self-Consciousness</w:t>
      </w:r>
    </w:p>
    <w:p>
      <w:pPr>
        <w:pStyle w:val="Normal"/>
        <w:spacing w:before="240" w:after="120"/>
        <w:rPr>
          <w:b w:val="false"/>
          <w:b w:val="false"/>
          <w:bCs w:val="false"/>
          <w:u w:val="single"/>
        </w:rPr>
      </w:pPr>
      <w:r>
        <w:rPr>
          <w:b w:val="false"/>
          <w:bCs w:val="false"/>
          <w:u w:val="single"/>
        </w:rPr>
        <w:t>Part 2 – Sciences</w:t>
      </w:r>
    </w:p>
    <w:p>
      <w:pPr>
        <w:pStyle w:val="Normal"/>
        <w:spacing w:before="240" w:after="120"/>
        <w:rPr>
          <w:b w:val="false"/>
          <w:b w:val="false"/>
          <w:bCs w:val="false"/>
        </w:rPr>
      </w:pPr>
      <w:r>
        <w:rPr>
          <w:b w:val="false"/>
          <w:bCs w:val="false"/>
        </w:rPr>
        <w:t>Week 7: Cognitive Science</w:t>
      </w:r>
    </w:p>
    <w:p>
      <w:pPr>
        <w:pStyle w:val="Normal"/>
        <w:spacing w:before="240" w:after="120"/>
        <w:rPr>
          <w:b w:val="false"/>
          <w:b w:val="false"/>
          <w:bCs w:val="false"/>
        </w:rPr>
      </w:pPr>
      <w:r>
        <w:rPr>
          <w:b w:val="false"/>
          <w:bCs w:val="false"/>
        </w:rPr>
        <w:t>Week 8: Evolutionary Biology</w:t>
        <w:br/>
        <w:t>Week 9: Computers and Programming</w:t>
        <w:br/>
        <w:t>Week 10: Dynamic Systems Theory</w:t>
        <w:br/>
        <w:t>Week 11: Connecting Sciences to Arts</w:t>
        <w:br/>
        <w:t>Week 12: Do Computers Have Minds? (Review and wrap-up)</w:t>
      </w:r>
    </w:p>
    <w:p>
      <w:pPr>
        <w:pStyle w:val="Normal"/>
        <w:spacing w:before="240" w:after="120"/>
        <w:rPr>
          <w:b/>
          <w:b/>
          <w:bCs/>
          <w:sz w:val="44"/>
        </w:rPr>
      </w:pPr>
      <w:r>
        <w:rPr/>
      </w:r>
    </w:p>
    <w:p>
      <w:pPr>
        <w:pStyle w:val="Default"/>
        <w:spacing w:lineRule="auto" w:line="276"/>
        <w:rPr>
          <w:rFonts w:ascii="Calibri" w:hAnsi="Calibri"/>
        </w:rPr>
      </w:pPr>
      <w:r>
        <w:rPr>
          <w:rFonts w:ascii="Calibri" w:hAnsi="Calibri"/>
          <w:sz w:val="44"/>
        </w:rPr>
        <w:t xml:space="preserve">Standard Statements </w:t>
      </w:r>
    </w:p>
    <w:p>
      <w:pPr>
        <w:pStyle w:val="Default"/>
        <w:spacing w:lineRule="auto" w:line="276"/>
        <w:rPr>
          <w:rFonts w:ascii="Calibri" w:hAnsi="Calibri"/>
        </w:rPr>
      </w:pPr>
      <w:r>
        <w:rPr>
          <w:rFonts w:ascii="Calibri" w:hAnsi="Calibri"/>
          <w:strike w:val="false"/>
          <w:dstrike w:val="false"/>
          <w:color w:val="2E5395"/>
          <w:sz w:val="32"/>
          <w:u w:val="none"/>
        </w:rPr>
        <w:t xml:space="preserve">Email Communication </w:t>
      </w:r>
    </w:p>
    <w:p>
      <w:pPr>
        <w:pStyle w:val="Default"/>
        <w:spacing w:lineRule="auto" w:line="276"/>
        <w:rPr>
          <w:rFonts w:ascii="Calibri" w:hAnsi="Calibri"/>
        </w:rPr>
      </w:pPr>
      <w:r>
        <w:rPr>
          <w:rFonts w:ascii="Calibri" w:hAnsi="Calibri"/>
          <w:strike w:val="false"/>
          <w:dstrike w:val="false"/>
          <w:sz w:val="23"/>
          <w:u w:val="none"/>
        </w:rPr>
        <w:t xml:space="preserve">As per university regulations, all students are required to check their &lt;uoguelph.ca&gt; e-mail account regularly: e-mail is the official route of communication between the University and its students.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When You Cannot Meet a Course Requirement </w:t>
      </w:r>
    </w:p>
    <w:p>
      <w:pPr>
        <w:pStyle w:val="Default"/>
        <w:spacing w:lineRule="auto" w:line="276"/>
        <w:rPr>
          <w:rFonts w:ascii="Calibri" w:hAnsi="Calibri"/>
        </w:rPr>
      </w:pPr>
      <w:r>
        <w:rPr>
          <w:rFonts w:ascii="Calibri" w:hAnsi="Calibri"/>
          <w:strike w:val="false"/>
          <w:dstrike w:val="false"/>
          <w:sz w:val="23"/>
          <w:u w:val="none"/>
        </w:rPr>
        <w:t xml:space="preserve">When you find yourself unable to meet an in-course requirement because of illness or compassionate reasons, please advise the course instructor (or designated person, such as a teaching assistant) in writing, with your name, id#, and e-mail contact. </w:t>
      </w:r>
    </w:p>
    <w:p>
      <w:pPr>
        <w:pStyle w:val="Default"/>
        <w:spacing w:lineRule="auto" w:line="276"/>
        <w:rPr>
          <w:rFonts w:ascii="Calibri" w:hAnsi="Calibri"/>
        </w:rPr>
      </w:pPr>
      <w:r>
        <w:rPr>
          <w:rFonts w:ascii="Calibri" w:hAnsi="Calibri"/>
          <w:strike w:val="false"/>
          <w:dstrike w:val="false"/>
          <w:sz w:val="23"/>
          <w:u w:val="none"/>
        </w:rPr>
        <w:t xml:space="preserve">Undergraduate Calendar - Academic Consideration and Appeals </w:t>
      </w:r>
      <w:r>
        <w:rPr>
          <w:rFonts w:ascii="Calibri" w:hAnsi="Calibri"/>
          <w:strike w:val="false"/>
          <w:dstrike w:val="false"/>
          <w:color w:val="0000FF"/>
          <w:sz w:val="23"/>
          <w:u w:val="none"/>
        </w:rPr>
        <w:t xml:space="preserve">https://www.uoguelph.ca/registrar/calendars/undergraduate/current/c08/c08-ac.shtml </w:t>
      </w:r>
    </w:p>
    <w:p>
      <w:pPr>
        <w:pStyle w:val="Default"/>
        <w:spacing w:lineRule="auto" w:line="276"/>
        <w:rPr>
          <w:rFonts w:ascii="Calibri" w:hAnsi="Calibri"/>
        </w:rPr>
      </w:pPr>
      <w:r>
        <w:rPr>
          <w:rFonts w:ascii="Calibri" w:hAnsi="Calibri"/>
          <w:strike w:val="false"/>
          <w:dstrike w:val="false"/>
          <w:sz w:val="23"/>
          <w:u w:val="none"/>
        </w:rPr>
        <w:t xml:space="preserve">Graduate Calendar - Grounds for Academic Consideration </w:t>
      </w:r>
      <w:r>
        <w:rPr>
          <w:rFonts w:ascii="Calibri" w:hAnsi="Calibri"/>
          <w:strike w:val="false"/>
          <w:dstrike w:val="false"/>
          <w:color w:val="0000FF"/>
          <w:sz w:val="23"/>
          <w:u w:val="none"/>
        </w:rPr>
        <w:t xml:space="preserve">https://www.uoguelph.ca/registrar/calendars/graduate/current/genreg/index.shtml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Drop Date </w:t>
      </w:r>
    </w:p>
    <w:p>
      <w:pPr>
        <w:pStyle w:val="Default"/>
        <w:spacing w:lineRule="auto" w:line="276"/>
        <w:rPr>
          <w:rFonts w:ascii="Calibri" w:hAnsi="Calibri"/>
        </w:rPr>
      </w:pPr>
      <w:r>
        <w:rPr>
          <w:rFonts w:ascii="Calibri" w:hAnsi="Calibri"/>
          <w:strike w:val="false"/>
          <w:dstrike w:val="false"/>
          <w:sz w:val="23"/>
          <w:u w:val="none"/>
        </w:rPr>
        <w:t xml:space="preserve">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 </w:t>
      </w:r>
    </w:p>
    <w:p>
      <w:pPr>
        <w:pStyle w:val="Default"/>
        <w:spacing w:lineRule="auto" w:line="276"/>
        <w:rPr>
          <w:rFonts w:ascii="Calibri" w:hAnsi="Calibri"/>
        </w:rPr>
      </w:pPr>
      <w:r>
        <w:rPr>
          <w:rFonts w:ascii="Calibri" w:hAnsi="Calibri"/>
          <w:strike w:val="false"/>
          <w:dstrike w:val="false"/>
          <w:sz w:val="23"/>
          <w:u w:val="none"/>
        </w:rPr>
        <w:t xml:space="preserve">Undergraduate Calendar - Dropping Courses </w:t>
      </w:r>
      <w:r>
        <w:rPr>
          <w:rFonts w:ascii="Calibri" w:hAnsi="Calibri"/>
          <w:strike w:val="false"/>
          <w:dstrike w:val="false"/>
          <w:color w:val="0000FF"/>
          <w:sz w:val="23"/>
          <w:u w:val="none"/>
        </w:rPr>
        <w:t xml:space="preserve">https://www.uoguelph.ca/registrar/calendars/undergraduate/current/c08/c08-drop.shtml </w:t>
      </w:r>
    </w:p>
    <w:p>
      <w:pPr>
        <w:pStyle w:val="Default"/>
        <w:spacing w:lineRule="auto" w:line="276"/>
        <w:rPr>
          <w:rFonts w:ascii="Calibri" w:hAnsi="Calibri"/>
        </w:rPr>
      </w:pPr>
      <w:r>
        <w:rPr>
          <w:rFonts w:ascii="Calibri" w:hAnsi="Calibri"/>
          <w:strike w:val="false"/>
          <w:dstrike w:val="false"/>
          <w:sz w:val="23"/>
          <w:u w:val="none"/>
        </w:rPr>
        <w:t xml:space="preserve">Graduate Calendar - Registration Changes </w:t>
      </w:r>
      <w:r>
        <w:rPr>
          <w:rFonts w:ascii="Calibri" w:hAnsi="Calibri"/>
          <w:strike w:val="false"/>
          <w:dstrike w:val="false"/>
          <w:color w:val="0000FF"/>
          <w:sz w:val="23"/>
          <w:u w:val="none"/>
        </w:rPr>
        <w:t xml:space="preserve">https://www.uoguelph.ca/registrar/calendars/graduate/current/genreg/genreg-reg-regchg.shtml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Copies of Out-Of-Class Assignments </w:t>
      </w:r>
    </w:p>
    <w:p>
      <w:pPr>
        <w:pStyle w:val="Default"/>
        <w:spacing w:lineRule="auto" w:line="276"/>
        <w:rPr>
          <w:rFonts w:ascii="Calibri" w:hAnsi="Calibri"/>
        </w:rPr>
      </w:pPr>
      <w:r>
        <w:rPr>
          <w:rFonts w:ascii="Calibri" w:hAnsi="Calibri"/>
          <w:strike w:val="false"/>
          <w:dstrike w:val="false"/>
          <w:sz w:val="23"/>
          <w:u w:val="none"/>
        </w:rPr>
        <w:t xml:space="preserve">Keep paper and/or other reliable back-up copies of all out-of-class assignments: you may be asked to resubmit work at any time. </w:t>
      </w:r>
    </w:p>
    <w:p>
      <w:pPr>
        <w:pStyle w:val="Default"/>
        <w:spacing w:lineRule="auto" w:line="276"/>
        <w:rPr>
          <w:strike w:val="false"/>
          <w:dstrike w:val="false"/>
          <w:color w:val="2E5395"/>
          <w:sz w:val="23"/>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Accessibility </w:t>
      </w:r>
    </w:p>
    <w:p>
      <w:pPr>
        <w:pStyle w:val="Default"/>
        <w:spacing w:lineRule="auto" w:line="276"/>
        <w:rPr>
          <w:rFonts w:ascii="Calibri" w:hAnsi="Calibri"/>
        </w:rPr>
      </w:pPr>
      <w:r>
        <w:rPr>
          <w:rFonts w:ascii="Calibri" w:hAnsi="Calibri"/>
          <w:strike w:val="false"/>
          <w:dstrike w:val="false"/>
          <w:sz w:val="23"/>
          <w:u w:val="none"/>
        </w:rPr>
        <w:t xml:space="preserve">The University promotes the full participation of students who experience disabilities in their academic programs. To that end, the provision of academic accommodation is a shared responsibility between the University and the student. </w:t>
      </w:r>
    </w:p>
    <w:p>
      <w:pPr>
        <w:pStyle w:val="Default"/>
        <w:spacing w:lineRule="auto" w:line="276"/>
        <w:rPr>
          <w:rFonts w:ascii="Calibri" w:hAnsi="Calibri"/>
        </w:rPr>
      </w:pPr>
      <w:r>
        <w:rPr>
          <w:rFonts w:ascii="Calibri" w:hAnsi="Calibri"/>
          <w:strike w:val="false"/>
          <w:dstrike w:val="false"/>
          <w:sz w:val="23"/>
          <w:u w:val="none"/>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pPr>
        <w:pStyle w:val="Default"/>
        <w:spacing w:lineRule="auto" w:line="276"/>
        <w:rPr>
          <w:rFonts w:ascii="Calibri" w:hAnsi="Calibri"/>
        </w:rPr>
      </w:pPr>
      <w:r>
        <w:rPr>
          <w:rFonts w:ascii="Calibri" w:hAnsi="Calibri"/>
          <w:strike w:val="false"/>
          <w:dstrike w:val="false"/>
          <w:sz w:val="23"/>
          <w:u w:val="none"/>
        </w:rPr>
        <w:t xml:space="preserve">Accommodations are available for both permanent and temporary disabilities. It should be noted that common illnesses such as a cold or the flu do not constitute a disability. </w:t>
      </w:r>
    </w:p>
    <w:p>
      <w:pPr>
        <w:pStyle w:val="Default"/>
        <w:spacing w:lineRule="auto" w:line="276"/>
        <w:rPr>
          <w:rFonts w:ascii="Calibri" w:hAnsi="Calibri"/>
        </w:rPr>
      </w:pPr>
      <w:r>
        <w:rPr>
          <w:rFonts w:ascii="Calibri" w:hAnsi="Calibri"/>
          <w:strike w:val="false"/>
          <w:dstrike w:val="false"/>
          <w:sz w:val="23"/>
          <w:u w:val="none"/>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pPr>
        <w:pStyle w:val="Default"/>
        <w:spacing w:lineRule="auto" w:line="276"/>
        <w:rPr>
          <w:rFonts w:ascii="Calibri" w:hAnsi="Calibri"/>
        </w:rPr>
      </w:pPr>
      <w:r>
        <w:rPr>
          <w:rFonts w:ascii="Calibri" w:hAnsi="Calibri"/>
          <w:strike w:val="false"/>
          <w:dstrike w:val="false"/>
          <w:sz w:val="23"/>
          <w:u w:val="none"/>
        </w:rPr>
        <w:t xml:space="preserve">More information: </w:t>
      </w:r>
      <w:r>
        <w:rPr>
          <w:rFonts w:ascii="Calibri" w:hAnsi="Calibri"/>
          <w:strike w:val="false"/>
          <w:dstrike w:val="false"/>
          <w:color w:val="2074BA"/>
          <w:sz w:val="23"/>
          <w:u w:val="none"/>
        </w:rPr>
        <w:t xml:space="preserve">www.uoguelph.ca/sas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Academic Misconduct </w:t>
      </w:r>
    </w:p>
    <w:p>
      <w:pPr>
        <w:pStyle w:val="Default"/>
        <w:spacing w:lineRule="auto" w:line="276"/>
        <w:rPr>
          <w:rFonts w:ascii="Calibri" w:hAnsi="Calibri"/>
        </w:rPr>
      </w:pPr>
      <w:r>
        <w:rPr>
          <w:rFonts w:ascii="Calibri" w:hAnsi="Calibri"/>
          <w:strike w:val="false"/>
          <w:dstrike w:val="false"/>
          <w:color w:val="2C2727"/>
          <w:sz w:val="23"/>
          <w:u w:val="none"/>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pPr>
        <w:pStyle w:val="Default"/>
        <w:spacing w:lineRule="auto" w:line="276"/>
        <w:rPr>
          <w:rFonts w:ascii="Calibri" w:hAnsi="Calibri"/>
        </w:rPr>
      </w:pPr>
      <w:r>
        <w:rPr>
          <w:rFonts w:ascii="Calibri" w:hAnsi="Calibri"/>
          <w:strike w:val="false"/>
          <w:dstrike w:val="false"/>
          <w:color w:val="2C2727"/>
          <w:sz w:val="23"/>
          <w:u w:val="none"/>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pPr>
        <w:pStyle w:val="Default"/>
        <w:spacing w:lineRule="auto" w:line="276"/>
        <w:rPr>
          <w:rFonts w:ascii="Calibri" w:hAnsi="Calibri"/>
        </w:rPr>
      </w:pPr>
      <w:r>
        <w:rPr>
          <w:rFonts w:ascii="Calibri" w:hAnsi="Calibri"/>
          <w:strike w:val="false"/>
          <w:dstrike w:val="false"/>
          <w:sz w:val="23"/>
          <w:u w:val="none"/>
        </w:rPr>
        <w:t xml:space="preserve">Undergraduate Calendar - Academic Misconduct </w:t>
      </w:r>
      <w:r>
        <w:rPr>
          <w:rFonts w:ascii="Calibri" w:hAnsi="Calibri"/>
          <w:strike w:val="false"/>
          <w:dstrike w:val="false"/>
          <w:color w:val="0000FF"/>
          <w:sz w:val="23"/>
          <w:u w:val="none"/>
        </w:rPr>
        <w:t xml:space="preserve">https://www.uoguelph.ca/registrar/calendars/undergraduate/current/c08/c08-amisconduct.shtml </w:t>
      </w:r>
    </w:p>
    <w:p>
      <w:pPr>
        <w:pStyle w:val="Default"/>
        <w:spacing w:lineRule="auto" w:line="276"/>
        <w:rPr>
          <w:rFonts w:ascii="Calibri" w:hAnsi="Calibri"/>
        </w:rPr>
      </w:pPr>
      <w:r>
        <w:rPr>
          <w:rFonts w:ascii="Calibri" w:hAnsi="Calibri"/>
          <w:strike w:val="false"/>
          <w:dstrike w:val="false"/>
          <w:sz w:val="23"/>
          <w:u w:val="none"/>
        </w:rPr>
        <w:t xml:space="preserve">Graduate Calendar - Academic Misconduct </w:t>
      </w:r>
      <w:r>
        <w:rPr>
          <w:rFonts w:ascii="Calibri" w:hAnsi="Calibri"/>
          <w:strike w:val="false"/>
          <w:dstrike w:val="false"/>
          <w:color w:val="0000FF"/>
          <w:sz w:val="23"/>
          <w:u w:val="none"/>
        </w:rPr>
        <w:t xml:space="preserve">https://www.uoguelph.ca/registrar/calendars/graduate/current/genreg/index.shtml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Recording of Materials </w:t>
      </w:r>
    </w:p>
    <w:p>
      <w:pPr>
        <w:pStyle w:val="Default"/>
        <w:spacing w:lineRule="auto" w:line="276"/>
        <w:rPr>
          <w:rFonts w:ascii="Calibri" w:hAnsi="Calibri"/>
        </w:rPr>
      </w:pPr>
      <w:r>
        <w:rPr>
          <w:rFonts w:ascii="Calibri" w:hAnsi="Calibri"/>
          <w:strike w:val="false"/>
          <w:dstrike w:val="false"/>
          <w:color w:val="2C2727"/>
          <w:sz w:val="23"/>
          <w:u w:val="none"/>
        </w:rPr>
        <w:t xml:space="preserve">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Resources </w:t>
      </w:r>
    </w:p>
    <w:p>
      <w:pPr>
        <w:pStyle w:val="Default"/>
        <w:spacing w:lineRule="auto" w:line="276"/>
        <w:rPr>
          <w:rFonts w:ascii="Calibri" w:hAnsi="Calibri"/>
        </w:rPr>
      </w:pPr>
      <w:r>
        <w:rPr>
          <w:rFonts w:ascii="Calibri" w:hAnsi="Calibri"/>
          <w:strike w:val="false"/>
          <w:dstrike w:val="false"/>
          <w:color w:val="2C2727"/>
          <w:sz w:val="23"/>
          <w:u w:val="none"/>
        </w:rPr>
        <w:t xml:space="preserve">The </w:t>
      </w:r>
      <w:r>
        <w:rPr>
          <w:rFonts w:ascii="Calibri" w:hAnsi="Calibri"/>
          <w:strike w:val="false"/>
          <w:dstrike w:val="false"/>
          <w:color w:val="944F71"/>
          <w:sz w:val="23"/>
          <w:u w:val="none"/>
        </w:rPr>
        <w:t xml:space="preserve">Academic Calendars </w:t>
      </w:r>
      <w:r>
        <w:rPr>
          <w:rFonts w:ascii="Calibri" w:hAnsi="Calibri"/>
          <w:strike w:val="false"/>
          <w:dstrike w:val="false"/>
          <w:color w:val="2C2727"/>
          <w:sz w:val="23"/>
          <w:u w:val="none"/>
        </w:rPr>
        <w:t xml:space="preserve">are the source of information about the University of Guelph’s procedures, policies and regulations which apply to undergraduate, graduate and diploma programs.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Disclaimer </w:t>
      </w:r>
    </w:p>
    <w:p>
      <w:pPr>
        <w:pStyle w:val="Default"/>
        <w:spacing w:lineRule="auto" w:line="276"/>
        <w:rPr>
          <w:rFonts w:ascii="Calibri" w:hAnsi="Calibri"/>
        </w:rPr>
      </w:pPr>
      <w:r>
        <w:rPr>
          <w:rFonts w:ascii="Calibri" w:hAnsi="Calibri"/>
          <w:strike w:val="false"/>
          <w:dstrike w:val="false"/>
          <w:color w:val="2C2727"/>
          <w:sz w:val="23"/>
          <w:u w:val="none"/>
        </w:rPr>
        <w:t xml:space="preserve">Please note that the ongoing COVID-19 pandemic may necessitate a revision of the format of course offerings, changes in classroom protocols, and academic schedules. Any such changes will be announced via Courselink and/or class email. </w:t>
      </w:r>
    </w:p>
    <w:p>
      <w:pPr>
        <w:pStyle w:val="Default"/>
        <w:spacing w:lineRule="auto" w:line="276"/>
        <w:rPr>
          <w:rFonts w:ascii="Calibri" w:hAnsi="Calibri"/>
        </w:rPr>
      </w:pPr>
      <w:r>
        <w:rPr>
          <w:rFonts w:ascii="Calibri" w:hAnsi="Calibri"/>
          <w:strike w:val="false"/>
          <w:dstrike w:val="false"/>
          <w:color w:val="2C2727"/>
          <w:sz w:val="23"/>
          <w:u w:val="none"/>
        </w:rPr>
        <w:t>This includes on-campus scheduling during the semester, mid-terms and final examination schedules. All University-wide decisions will be posted on the COVID-19 website (</w:t>
      </w:r>
      <w:r>
        <w:rPr>
          <w:rFonts w:ascii="Calibri" w:hAnsi="Calibri"/>
          <w:strike w:val="false"/>
          <w:dstrike w:val="false"/>
          <w:color w:val="2074BA"/>
          <w:sz w:val="23"/>
          <w:u w:val="none"/>
        </w:rPr>
        <w:t>https://news.uoguelph.ca/2019-novel-coronavirus-information/</w:t>
      </w:r>
      <w:r>
        <w:rPr>
          <w:rFonts w:ascii="Calibri" w:hAnsi="Calibri"/>
          <w:strike w:val="false"/>
          <w:dstrike w:val="false"/>
          <w:color w:val="2C2727"/>
          <w:sz w:val="23"/>
          <w:u w:val="none"/>
        </w:rPr>
        <w:t xml:space="preserve">) and circulated by email. </w:t>
      </w:r>
    </w:p>
    <w:p>
      <w:pPr>
        <w:pStyle w:val="Default"/>
        <w:spacing w:lineRule="auto" w:line="276"/>
        <w:rPr>
          <w:strike w:val="false"/>
          <w:dstrike w:val="false"/>
          <w:color w:val="2E5395"/>
          <w:sz w:val="32"/>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Illness </w:t>
      </w:r>
    </w:p>
    <w:p>
      <w:pPr>
        <w:pStyle w:val="Default"/>
        <w:spacing w:lineRule="auto" w:line="276"/>
        <w:rPr>
          <w:rFonts w:ascii="Calibri" w:hAnsi="Calibri"/>
        </w:rPr>
      </w:pPr>
      <w:r>
        <w:rPr>
          <w:rFonts w:ascii="Calibri" w:hAnsi="Calibri"/>
          <w:strike w:val="false"/>
          <w:dstrike w:val="false"/>
          <w:color w:val="2C2727"/>
          <w:sz w:val="23"/>
          <w:u w:val="none"/>
        </w:rPr>
        <w:t xml:space="preserve">Medical notes will not normally be required for singular instances of academic consideration, although students may be required to provide supporting documentation for multiple missed assessments or when involving a large part of a course (e.g., final exam or major assignment). </w:t>
      </w:r>
    </w:p>
    <w:p>
      <w:pPr>
        <w:pStyle w:val="Default"/>
        <w:spacing w:lineRule="auto" w:line="276"/>
        <w:rPr>
          <w:strike w:val="false"/>
          <w:dstrike w:val="false"/>
          <w:color w:val="2C2727"/>
          <w:sz w:val="23"/>
          <w:u w:val="none"/>
        </w:rPr>
      </w:pPr>
      <w:r>
        <w:rPr>
          <w:rFonts w:ascii="Calibri" w:hAnsi="Calibri"/>
        </w:rPr>
      </w:r>
    </w:p>
    <w:p>
      <w:pPr>
        <w:pStyle w:val="Default"/>
        <w:spacing w:lineRule="auto" w:line="276"/>
        <w:rPr>
          <w:rFonts w:ascii="Calibri" w:hAnsi="Calibri"/>
        </w:rPr>
      </w:pPr>
      <w:r>
        <w:rPr>
          <w:rFonts w:ascii="Calibri" w:hAnsi="Calibri"/>
          <w:strike w:val="false"/>
          <w:dstrike w:val="false"/>
          <w:color w:val="2E5395"/>
          <w:sz w:val="32"/>
          <w:u w:val="none"/>
        </w:rPr>
        <w:t xml:space="preserve">COVID-19 Safety Protocols </w:t>
      </w:r>
    </w:p>
    <w:p>
      <w:pPr>
        <w:pStyle w:val="Default"/>
        <w:spacing w:lineRule="auto" w:line="276"/>
        <w:rPr>
          <w:rFonts w:ascii="Calibri" w:hAnsi="Calibri"/>
        </w:rPr>
      </w:pPr>
      <w:r>
        <w:rPr>
          <w:rFonts w:ascii="Calibri" w:hAnsi="Calibri"/>
          <w:strike w:val="false"/>
          <w:dstrike w:val="false"/>
          <w:color w:val="2C2727"/>
          <w:sz w:val="23"/>
          <w:u w:val="none"/>
        </w:rPr>
        <w:t xml:space="preserve">For information on current safety protocols, follow these links: </w:t>
      </w:r>
    </w:p>
    <w:p>
      <w:pPr>
        <w:pStyle w:val="Default"/>
        <w:numPr>
          <w:ilvl w:val="0"/>
          <w:numId w:val="2"/>
        </w:numPr>
        <w:spacing w:lineRule="auto" w:line="276" w:before="0" w:after="85"/>
        <w:ind w:left="0" w:hanging="0"/>
        <w:rPr>
          <w:rFonts w:ascii="Calibri" w:hAnsi="Calibri"/>
        </w:rPr>
      </w:pPr>
      <w:r>
        <w:rPr>
          <w:rFonts w:ascii="Calibri" w:hAnsi="Calibri"/>
          <w:strike w:val="false"/>
          <w:dstrike w:val="false"/>
          <w:color w:val="2C2727"/>
          <w:sz w:val="20"/>
          <w:u w:val="none"/>
        </w:rPr>
        <w:t xml:space="preserve">• </w:t>
      </w:r>
      <w:r>
        <w:rPr>
          <w:rFonts w:ascii="Calibri" w:hAnsi="Calibri"/>
          <w:strike w:val="false"/>
          <w:dstrike w:val="false"/>
          <w:color w:val="2074BA"/>
          <w:sz w:val="23"/>
          <w:u w:val="none"/>
        </w:rPr>
        <w:t xml:space="preserve">https://news.uoguelph.ca/return-to-campuses/how-u-of-g-is-preparing-for-your-safe-return/ </w:t>
      </w:r>
    </w:p>
    <w:p>
      <w:pPr>
        <w:pStyle w:val="Default"/>
        <w:numPr>
          <w:ilvl w:val="0"/>
          <w:numId w:val="2"/>
        </w:numPr>
        <w:spacing w:lineRule="auto" w:line="276" w:before="0" w:after="0"/>
        <w:ind w:left="0" w:hanging="0"/>
        <w:rPr>
          <w:rFonts w:ascii="Calibri" w:hAnsi="Calibri"/>
        </w:rPr>
      </w:pPr>
      <w:r>
        <w:rPr>
          <w:rFonts w:ascii="Calibri" w:hAnsi="Calibri"/>
          <w:strike w:val="false"/>
          <w:dstrike w:val="false"/>
          <w:color w:val="2C2727"/>
          <w:sz w:val="20"/>
          <w:u w:val="none"/>
        </w:rPr>
        <w:t xml:space="preserve">• </w:t>
      </w:r>
      <w:r>
        <w:rPr>
          <w:rFonts w:ascii="Calibri" w:hAnsi="Calibri"/>
          <w:strike w:val="false"/>
          <w:dstrike w:val="false"/>
          <w:color w:val="2074BA"/>
          <w:sz w:val="23"/>
          <w:u w:val="none"/>
        </w:rPr>
        <w:t xml:space="preserve">https://news.uoguelph.ca/return-to-campuses/spaces/#ClassroomSpaces </w:t>
      </w:r>
    </w:p>
    <w:p>
      <w:pPr>
        <w:pStyle w:val="Normal"/>
        <w:spacing w:before="0" w:after="160"/>
        <w:rPr>
          <w:rFonts w:ascii="Calibri" w:hAnsi="Calibri"/>
          <w:strike w:val="false"/>
          <w:dstrike w:val="false"/>
          <w:color w:val="2C2727"/>
          <w:sz w:val="23"/>
          <w:u w:val="none"/>
        </w:rPr>
      </w:pPr>
      <w:r>
        <w:rPr>
          <w:rFonts w:ascii="Calibri" w:hAnsi="Calibri"/>
          <w:strike w:val="false"/>
          <w:dstrike w:val="false"/>
          <w:color w:val="2C2727"/>
          <w:sz w:val="23"/>
          <w:u w:val="none"/>
        </w:rPr>
        <w:t xml:space="preserve">Please note, that these guidelines may be updated as required in response to evolving University, Public Health or government directives.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Roboto">
    <w:charset w:val="00"/>
    <w:family w:val="roman"/>
    <w:pitch w:val="variable"/>
  </w:font>
  <w:font w:name="Calibri">
    <w:charset w:val="01"/>
    <w:family w:val="swiss"/>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lvl w:ilvl="0">
      <w:start w:val="1"/>
      <w:numFmt w:val="bullet"/>
      <w:lvlText w:val=""/>
      <w:lvlJc w:val="left"/>
      <w:pPr>
        <w:tabs>
          <w:tab w:val="num" w:pos="0"/>
        </w:tabs>
        <w:ind w:left="0" w:hanging="0"/>
      </w:pPr>
      <w:rPr>
        <w:rFonts w:ascii="Symbol" w:hAnsi="Symbol" w:cs="Symbol" w:hint="default"/>
        <w:sz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160f5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160f54"/>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60f54"/>
    <w:rPr>
      <w:rFonts w:ascii="Times New Roman" w:hAnsi="Times New Roman" w:eastAsia="Times New Roman" w:cs="Times New Roman"/>
      <w:b/>
      <w:bCs/>
      <w:sz w:val="36"/>
      <w:szCs w:val="36"/>
    </w:rPr>
  </w:style>
  <w:style w:type="character" w:styleId="Strong">
    <w:name w:val="Strong"/>
    <w:basedOn w:val="DefaultParagraphFont"/>
    <w:uiPriority w:val="22"/>
    <w:qFormat/>
    <w:rsid w:val="00160f54"/>
    <w:rPr>
      <w:b/>
      <w:bCs/>
    </w:rPr>
  </w:style>
  <w:style w:type="character" w:styleId="Heading1Char" w:customStyle="1">
    <w:name w:val="Heading 1 Char"/>
    <w:basedOn w:val="DefaultParagraphFont"/>
    <w:link w:val="Heading1"/>
    <w:uiPriority w:val="9"/>
    <w:qFormat/>
    <w:rsid w:val="00160f54"/>
    <w:rPr>
      <w:rFonts w:ascii="Calibri Light" w:hAnsi="Calibri Light" w:eastAsia="" w:cs="" w:asciiTheme="majorHAnsi" w:cstheme="majorBidi" w:eastAsiaTheme="majorEastAsia" w:hAnsiTheme="majorHAnsi"/>
      <w:color w:val="2F5496" w:themeColor="accent1" w:themeShade="bf"/>
      <w:sz w:val="32"/>
      <w:szCs w:val="32"/>
    </w:rPr>
  </w:style>
  <w:style w:type="character" w:styleId="InternetLink">
    <w:name w:val="Hyperlink"/>
    <w:basedOn w:val="DefaultParagraphFont"/>
    <w:uiPriority w:val="99"/>
    <w:unhideWhenUsed/>
    <w:rsid w:val="00160f54"/>
    <w:rPr>
      <w:color w:val="0000FF"/>
      <w:u w:val="single"/>
    </w:rPr>
  </w:style>
  <w:style w:type="character" w:styleId="UnresolvedMention">
    <w:name w:val="Unresolved Mention"/>
    <w:basedOn w:val="DefaultParagraphFont"/>
    <w:uiPriority w:val="99"/>
    <w:semiHidden/>
    <w:unhideWhenUsed/>
    <w:qFormat/>
    <w:rsid w:val="00b15255"/>
    <w:rPr>
      <w:color w:val="605E5C"/>
      <w:shd w:fill="E1DFDD" w:val="clear"/>
    </w:rPr>
  </w:style>
  <w:style w:type="character" w:styleId="TitleChar" w:customStyle="1">
    <w:name w:val="Title Char"/>
    <w:basedOn w:val="DefaultParagraphFont"/>
    <w:link w:val="Title"/>
    <w:uiPriority w:val="10"/>
    <w:qFormat/>
    <w:rsid w:val="00b15255"/>
    <w:rPr>
      <w:rFonts w:ascii="Calibri Light" w:hAnsi="Calibri Light" w:eastAsia="" w:cs="" w:asciiTheme="majorHAnsi" w:cstheme="majorBidi" w:eastAsiaTheme="majorEastAsia" w:hAnsiTheme="majorHAnsi"/>
      <w:spacing w:val="-10"/>
      <w:kern w:val="2"/>
      <w:sz w:val="56"/>
      <w:szCs w:val="56"/>
    </w:rPr>
  </w:style>
  <w:style w:type="character" w:styleId="WWCharLFO6LVL1">
    <w:name w:val="WW_CharLFO6LVL1"/>
    <w:qFormat/>
    <w:rPr>
      <w:rFonts w:ascii="OpenSymbol" w:hAnsi="OpenSymbol" w:eastAsia="OpenSymbol" w:cs="OpenSymbol"/>
    </w:rPr>
  </w:style>
  <w:style w:type="character" w:styleId="WWCharLFO6LVL2">
    <w:name w:val="WW_CharLFO6LVL2"/>
    <w:qFormat/>
    <w:rPr>
      <w:rFonts w:ascii="OpenSymbol" w:hAnsi="OpenSymbol" w:eastAsia="OpenSymbol" w:cs="OpenSymbol"/>
    </w:rPr>
  </w:style>
  <w:style w:type="character" w:styleId="WWCharLFO6LVL3">
    <w:name w:val="WW_CharLFO6LVL3"/>
    <w:qFormat/>
    <w:rPr>
      <w:rFonts w:ascii="OpenSymbol" w:hAnsi="OpenSymbol" w:eastAsia="OpenSymbol" w:cs="OpenSymbol"/>
    </w:rPr>
  </w:style>
  <w:style w:type="character" w:styleId="WWCharLFO6LVL4">
    <w:name w:val="WW_CharLFO6LVL4"/>
    <w:qFormat/>
    <w:rPr>
      <w:rFonts w:ascii="OpenSymbol" w:hAnsi="OpenSymbol" w:eastAsia="OpenSymbol" w:cs="OpenSymbol"/>
    </w:rPr>
  </w:style>
  <w:style w:type="character" w:styleId="WWCharLFO6LVL5">
    <w:name w:val="WW_CharLFO6LVL5"/>
    <w:qFormat/>
    <w:rPr>
      <w:rFonts w:ascii="OpenSymbol" w:hAnsi="OpenSymbol" w:eastAsia="OpenSymbol" w:cs="OpenSymbol"/>
    </w:rPr>
  </w:style>
  <w:style w:type="character" w:styleId="WWCharLFO6LVL6">
    <w:name w:val="WW_CharLFO6LVL6"/>
    <w:qFormat/>
    <w:rPr>
      <w:rFonts w:ascii="OpenSymbol" w:hAnsi="OpenSymbol" w:eastAsia="OpenSymbol" w:cs="OpenSymbol"/>
    </w:rPr>
  </w:style>
  <w:style w:type="character" w:styleId="WWCharLFO6LVL7">
    <w:name w:val="WW_CharLFO6LVL7"/>
    <w:qFormat/>
    <w:rPr>
      <w:rFonts w:ascii="OpenSymbol" w:hAnsi="OpenSymbol" w:eastAsia="OpenSymbol" w:cs="OpenSymbol"/>
    </w:rPr>
  </w:style>
  <w:style w:type="character" w:styleId="WWCharLFO6LVL8">
    <w:name w:val="WW_CharLFO6LVL8"/>
    <w:qFormat/>
    <w:rPr>
      <w:rFonts w:ascii="OpenSymbol" w:hAnsi="OpenSymbol" w:eastAsia="OpenSymbol" w:cs="OpenSymbol"/>
    </w:rPr>
  </w:style>
  <w:style w:type="character" w:styleId="WWCharLFO6LVL9">
    <w:name w:val="WW_CharLFO6LVL9"/>
    <w:qFormat/>
    <w:rPr>
      <w:rFonts w:ascii="OpenSymbol" w:hAnsi="OpenSymbol" w:eastAsia="OpenSymbol" w:cs="OpenSymbol"/>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160f54"/>
    <w:pPr>
      <w:spacing w:lineRule="auto" w:line="240" w:beforeAutospacing="1" w:afterAutospacing="1"/>
    </w:pPr>
    <w:rPr>
      <w:rFonts w:ascii="Times New Roman" w:hAnsi="Times New Roman" w:eastAsia="Times New Roman" w:cs="Times New Roman"/>
      <w:sz w:val="24"/>
      <w:szCs w:val="24"/>
    </w:rPr>
  </w:style>
  <w:style w:type="paragraph" w:styleId="Mediacondensed" w:customStyle="1">
    <w:name w:val="media-condensed"/>
    <w:basedOn w:val="Normal"/>
    <w:qFormat/>
    <w:rsid w:val="00160f54"/>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160f54"/>
    <w:pPr>
      <w:spacing w:before="0" w:after="160"/>
      <w:ind w:left="720" w:hanging="0"/>
      <w:contextualSpacing/>
    </w:pPr>
    <w:rPr/>
  </w:style>
  <w:style w:type="paragraph" w:styleId="Title">
    <w:name w:val="Title"/>
    <w:basedOn w:val="Normal"/>
    <w:next w:val="Normal"/>
    <w:link w:val="TitleChar"/>
    <w:uiPriority w:val="10"/>
    <w:qFormat/>
    <w:rsid w:val="00b15255"/>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efault">
    <w:name w:val="Default"/>
    <w:qFormat/>
    <w:pPr>
      <w:widowControl/>
      <w:bidi w:val="0"/>
      <w:spacing w:before="0" w:after="0"/>
      <w:jc w:val="left"/>
    </w:pPr>
    <w:rPr>
      <w:rFonts w:ascii="Roboto" w:hAnsi="Roboto" w:eastAsia="Calibri" w:cs=""/>
      <w:color w:val="000000"/>
      <w:kern w:val="0"/>
      <w:sz w:val="24"/>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graha14@uoguelph.c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5887</TotalTime>
  <Application>LibreOffice/7.3.2.2$Windows_X86_64 LibreOffice_project/49f2b1bff42cfccbd8f788c8dc32c1c309559be0</Application>
  <AppVersion>15.0000</AppVersion>
  <Pages>5</Pages>
  <Words>1353</Words>
  <Characters>8135</Characters>
  <CharactersWithSpaces>9459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2022-12-14T15:51:00Z</dcterms:created>
  <dc:creator>Tara Communications</dc:creator>
  <dc:description/>
  <dc:language>en-CA</dc:language>
  <cp:lastModifiedBy/>
  <dcterms:modified xsi:type="dcterms:W3CDTF">2022-12-21T13:25:26Z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file>