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9" w:type="dxa"/>
        <w:tblInd w:w="-702" w:type="dxa"/>
        <w:tblLayout w:type="fixed"/>
        <w:tblLook w:val="00A0" w:firstRow="1" w:lastRow="0" w:firstColumn="1" w:lastColumn="0" w:noHBand="0" w:noVBand="0"/>
      </w:tblPr>
      <w:tblGrid>
        <w:gridCol w:w="2138"/>
        <w:gridCol w:w="2074"/>
        <w:gridCol w:w="6237"/>
      </w:tblGrid>
      <w:tr w:rsidR="00914C90" w:rsidRPr="00673DF6" w14:paraId="5F48EF19" w14:textId="77777777" w:rsidTr="00C21220">
        <w:trPr>
          <w:trHeight w:val="1802"/>
        </w:trPr>
        <w:tc>
          <w:tcPr>
            <w:tcW w:w="4212" w:type="dxa"/>
            <w:gridSpan w:val="2"/>
          </w:tcPr>
          <w:p w14:paraId="69DD36FE" w14:textId="4D3F1E28" w:rsidR="008F1FEE" w:rsidRPr="00673DF6" w:rsidRDefault="007A1003" w:rsidP="008F1FEE">
            <w:pPr>
              <w:ind w:left="-108"/>
              <w:rPr>
                <w:rFonts w:asciiTheme="minorHAnsi" w:hAnsiTheme="minorHAnsi" w:cstheme="minorHAnsi"/>
                <w:sz w:val="24"/>
                <w:szCs w:val="24"/>
              </w:rPr>
            </w:pPr>
            <w:r>
              <w:rPr>
                <w:rFonts w:asciiTheme="minorHAnsi" w:hAnsiTheme="minorHAnsi" w:cstheme="minorHAnsi"/>
                <w:noProof/>
                <w:sz w:val="24"/>
                <w:szCs w:val="24"/>
                <w:lang w:val="en-US"/>
              </w:rPr>
              <w:drawing>
                <wp:inline distT="0" distB="0" distL="0" distR="0" wp14:anchorId="0974BD7A" wp14:editId="5E9595BC">
                  <wp:extent cx="2411095" cy="836930"/>
                  <wp:effectExtent l="0" t="0" r="8255" b="1270"/>
                  <wp:docPr id="2" name="Picture 2"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7">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p w14:paraId="669390F4" w14:textId="77777777" w:rsidR="008F1FEE" w:rsidRPr="00673DF6" w:rsidRDefault="008F1FEE" w:rsidP="008F1FEE">
            <w:pPr>
              <w:ind w:left="-108"/>
              <w:rPr>
                <w:rFonts w:asciiTheme="minorHAnsi" w:hAnsiTheme="minorHAnsi" w:cstheme="minorHAnsi"/>
                <w:sz w:val="24"/>
                <w:szCs w:val="24"/>
              </w:rPr>
            </w:pPr>
          </w:p>
        </w:tc>
        <w:tc>
          <w:tcPr>
            <w:tcW w:w="6237" w:type="dxa"/>
          </w:tcPr>
          <w:p w14:paraId="5D9EC301" w14:textId="080037DB" w:rsidR="00272CF6" w:rsidRPr="00684930" w:rsidRDefault="00272CF6" w:rsidP="00272CF6">
            <w:pPr>
              <w:pStyle w:val="Title"/>
              <w:ind w:left="1198"/>
              <w:jc w:val="left"/>
              <w:rPr>
                <w:rFonts w:asciiTheme="minorHAnsi" w:hAnsiTheme="minorHAnsi" w:cstheme="minorHAnsi"/>
                <w:b w:val="0"/>
                <w:bCs/>
                <w:sz w:val="28"/>
                <w:szCs w:val="28"/>
              </w:rPr>
            </w:pPr>
            <w:r w:rsidRPr="00684930">
              <w:rPr>
                <w:rFonts w:asciiTheme="minorHAnsi" w:hAnsiTheme="minorHAnsi" w:cstheme="minorHAnsi"/>
                <w:b w:val="0"/>
                <w:bCs/>
                <w:sz w:val="28"/>
                <w:szCs w:val="28"/>
              </w:rPr>
              <w:t>ECON*</w:t>
            </w:r>
            <w:r w:rsidR="00416DC3">
              <w:rPr>
                <w:rFonts w:asciiTheme="minorHAnsi" w:hAnsiTheme="minorHAnsi" w:cstheme="minorHAnsi"/>
                <w:b w:val="0"/>
                <w:bCs/>
                <w:sz w:val="28"/>
                <w:szCs w:val="28"/>
              </w:rPr>
              <w:t>3710</w:t>
            </w:r>
            <w:r w:rsidRPr="00684930">
              <w:rPr>
                <w:rFonts w:asciiTheme="minorHAnsi" w:hAnsiTheme="minorHAnsi" w:cstheme="minorHAnsi"/>
                <w:b w:val="0"/>
                <w:bCs/>
                <w:sz w:val="28"/>
                <w:szCs w:val="28"/>
              </w:rPr>
              <w:t xml:space="preserve"> </w:t>
            </w:r>
          </w:p>
          <w:p w14:paraId="6FE658DD" w14:textId="438472EE" w:rsidR="00416DC3" w:rsidRPr="00416DC3" w:rsidRDefault="00416DC3" w:rsidP="00416DC3">
            <w:pPr>
              <w:pStyle w:val="Title"/>
              <w:ind w:left="1198"/>
              <w:jc w:val="left"/>
              <w:rPr>
                <w:rFonts w:asciiTheme="minorHAnsi" w:hAnsiTheme="minorHAnsi" w:cstheme="minorHAnsi"/>
                <w:b w:val="0"/>
                <w:bCs/>
                <w:sz w:val="28"/>
                <w:szCs w:val="28"/>
              </w:rPr>
            </w:pPr>
            <w:r>
              <w:rPr>
                <w:rFonts w:asciiTheme="minorHAnsi" w:hAnsiTheme="minorHAnsi" w:cstheme="minorHAnsi"/>
                <w:b w:val="0"/>
                <w:bCs/>
                <w:sz w:val="28"/>
                <w:szCs w:val="28"/>
              </w:rPr>
              <w:t>Advanced microeconomics</w:t>
            </w:r>
          </w:p>
          <w:p w14:paraId="40678AE9" w14:textId="118B5625" w:rsidR="008F1FEE" w:rsidRPr="00673DF6" w:rsidRDefault="00272CF6" w:rsidP="00416DC3">
            <w:pPr>
              <w:pStyle w:val="Title"/>
              <w:ind w:left="1199"/>
              <w:jc w:val="left"/>
              <w:rPr>
                <w:rFonts w:asciiTheme="minorHAnsi" w:hAnsiTheme="minorHAnsi" w:cstheme="minorHAnsi"/>
                <w:sz w:val="24"/>
                <w:szCs w:val="24"/>
                <w:lang w:val="en-CA"/>
              </w:rPr>
            </w:pPr>
            <w:r w:rsidRPr="00684930">
              <w:rPr>
                <w:rFonts w:asciiTheme="minorHAnsi" w:hAnsiTheme="minorHAnsi" w:cstheme="minorHAnsi"/>
                <w:b w:val="0"/>
                <w:bCs/>
                <w:sz w:val="28"/>
                <w:szCs w:val="28"/>
              </w:rPr>
              <w:t>Fall 202</w:t>
            </w:r>
            <w:r>
              <w:rPr>
                <w:rFonts w:asciiTheme="minorHAnsi" w:hAnsiTheme="minorHAnsi" w:cstheme="minorHAnsi"/>
                <w:b w:val="0"/>
                <w:bCs/>
                <w:sz w:val="28"/>
                <w:szCs w:val="28"/>
              </w:rPr>
              <w:t>6</w:t>
            </w:r>
            <w:r w:rsidRPr="00684930">
              <w:rPr>
                <w:rFonts w:asciiTheme="minorHAnsi" w:hAnsiTheme="minorHAnsi" w:cstheme="minorHAnsi"/>
                <w:b w:val="0"/>
                <w:bCs/>
                <w:sz w:val="28"/>
                <w:szCs w:val="28"/>
              </w:rPr>
              <w:t xml:space="preserve">, 0.5 </w:t>
            </w:r>
            <w:r>
              <w:rPr>
                <w:rFonts w:asciiTheme="minorHAnsi" w:hAnsiTheme="minorHAnsi" w:cstheme="minorHAnsi"/>
                <w:b w:val="0"/>
                <w:bCs/>
                <w:sz w:val="28"/>
                <w:szCs w:val="28"/>
              </w:rPr>
              <w:t>c</w:t>
            </w:r>
            <w:r w:rsidRPr="00684930">
              <w:rPr>
                <w:rFonts w:asciiTheme="minorHAnsi" w:hAnsiTheme="minorHAnsi" w:cstheme="minorHAnsi"/>
                <w:b w:val="0"/>
                <w:bCs/>
                <w:sz w:val="28"/>
                <w:szCs w:val="28"/>
              </w:rPr>
              <w:t>redits</w:t>
            </w:r>
            <w:r w:rsidR="008F1FEE">
              <w:rPr>
                <w:rFonts w:asciiTheme="minorHAnsi" w:hAnsiTheme="minorHAnsi" w:cstheme="minorHAnsi"/>
                <w:sz w:val="24"/>
                <w:szCs w:val="24"/>
                <w:lang w:val="en-CA"/>
              </w:rPr>
              <w:br/>
            </w:r>
          </w:p>
        </w:tc>
      </w:tr>
      <w:tr w:rsidR="00914C90" w:rsidRPr="00673DF6" w14:paraId="6460A1A8" w14:textId="77777777" w:rsidTr="00C21220">
        <w:tc>
          <w:tcPr>
            <w:tcW w:w="10449" w:type="dxa"/>
            <w:gridSpan w:val="3"/>
            <w:shd w:val="clear" w:color="auto" w:fill="E0E0E0"/>
            <w:vAlign w:val="center"/>
          </w:tcPr>
          <w:p w14:paraId="0C0985DA" w14:textId="77777777" w:rsidR="0051436D" w:rsidRPr="00673DF6" w:rsidRDefault="008F0A33" w:rsidP="008F0A33">
            <w:pPr>
              <w:pStyle w:val="Heading1"/>
              <w:rPr>
                <w:rFonts w:asciiTheme="minorHAnsi" w:hAnsiTheme="minorHAnsi" w:cstheme="minorHAnsi"/>
                <w:sz w:val="24"/>
                <w:szCs w:val="24"/>
              </w:rPr>
            </w:pPr>
            <w:r>
              <w:rPr>
                <w:rFonts w:asciiTheme="minorHAnsi" w:hAnsiTheme="minorHAnsi" w:cstheme="minorHAnsi"/>
                <w:sz w:val="24"/>
                <w:szCs w:val="24"/>
              </w:rPr>
              <w:t>General Course Information</w:t>
            </w:r>
          </w:p>
        </w:tc>
      </w:tr>
      <w:tr w:rsidR="00914C90" w:rsidRPr="00673DF6" w14:paraId="4754740B" w14:textId="77777777" w:rsidTr="00C21220">
        <w:tc>
          <w:tcPr>
            <w:tcW w:w="2138" w:type="dxa"/>
          </w:tcPr>
          <w:p w14:paraId="6A26A357" w14:textId="77777777" w:rsidR="0051436D" w:rsidRPr="00673DF6" w:rsidRDefault="0051436D" w:rsidP="008F0A33">
            <w:pPr>
              <w:pStyle w:val="Heading2"/>
              <w:rPr>
                <w:rFonts w:asciiTheme="minorHAnsi" w:hAnsiTheme="minorHAnsi" w:cstheme="minorHAnsi"/>
              </w:rPr>
            </w:pPr>
            <w:r>
              <w:rPr>
                <w:rFonts w:asciiTheme="minorHAnsi" w:hAnsiTheme="minorHAnsi" w:cstheme="minorHAnsi"/>
              </w:rPr>
              <w:t>Instructor:</w:t>
            </w:r>
          </w:p>
        </w:tc>
        <w:tc>
          <w:tcPr>
            <w:tcW w:w="8311" w:type="dxa"/>
            <w:gridSpan w:val="2"/>
          </w:tcPr>
          <w:p w14:paraId="67551D5D" w14:textId="77777777" w:rsidR="0051436D" w:rsidRPr="00673DF6" w:rsidRDefault="00C44408" w:rsidP="00C44408">
            <w:pPr>
              <w:spacing w:before="120" w:after="120"/>
              <w:rPr>
                <w:rFonts w:asciiTheme="minorHAnsi" w:hAnsiTheme="minorHAnsi" w:cstheme="minorHAnsi"/>
                <w:sz w:val="24"/>
                <w:szCs w:val="24"/>
              </w:rPr>
            </w:pPr>
            <w:r>
              <w:rPr>
                <w:rFonts w:asciiTheme="minorHAnsi" w:hAnsiTheme="minorHAnsi" w:cstheme="minorHAnsi"/>
                <w:sz w:val="24"/>
                <w:szCs w:val="24"/>
              </w:rPr>
              <w:t>Kurt Annen</w:t>
            </w:r>
          </w:p>
        </w:tc>
      </w:tr>
      <w:tr w:rsidR="00914C90" w:rsidRPr="00673DF6" w14:paraId="74339328" w14:textId="77777777" w:rsidTr="00C21220">
        <w:tc>
          <w:tcPr>
            <w:tcW w:w="2138" w:type="dxa"/>
          </w:tcPr>
          <w:p w14:paraId="0DF49C1F" w14:textId="77777777" w:rsidR="0051436D" w:rsidRPr="00673DF6" w:rsidRDefault="007142E6" w:rsidP="007142E6">
            <w:pPr>
              <w:rPr>
                <w:rFonts w:asciiTheme="minorHAnsi" w:hAnsiTheme="minorHAnsi" w:cstheme="minorHAnsi"/>
                <w:i/>
                <w:sz w:val="24"/>
                <w:szCs w:val="24"/>
              </w:rPr>
            </w:pPr>
            <w:r>
              <w:rPr>
                <w:rFonts w:asciiTheme="minorHAnsi" w:hAnsiTheme="minorHAnsi" w:cstheme="minorHAnsi"/>
                <w:i/>
                <w:sz w:val="24"/>
                <w:szCs w:val="24"/>
              </w:rPr>
              <w:t>Email</w:t>
            </w:r>
          </w:p>
        </w:tc>
        <w:tc>
          <w:tcPr>
            <w:tcW w:w="8311" w:type="dxa"/>
            <w:gridSpan w:val="2"/>
          </w:tcPr>
          <w:p w14:paraId="7C1607BB" w14:textId="77777777" w:rsidR="0051436D" w:rsidRPr="00673DF6" w:rsidRDefault="00C44408" w:rsidP="00C44408">
            <w:pPr>
              <w:rPr>
                <w:rFonts w:asciiTheme="minorHAnsi" w:hAnsiTheme="minorHAnsi" w:cstheme="minorHAnsi"/>
                <w:sz w:val="24"/>
                <w:szCs w:val="24"/>
              </w:rPr>
            </w:pPr>
            <w:r>
              <w:rPr>
                <w:rFonts w:asciiTheme="minorHAnsi" w:hAnsiTheme="minorHAnsi" w:cstheme="minorHAnsi"/>
                <w:sz w:val="24"/>
                <w:szCs w:val="24"/>
              </w:rPr>
              <w:t>kannen@uoguelph.ca</w:t>
            </w:r>
          </w:p>
        </w:tc>
      </w:tr>
      <w:tr w:rsidR="00914C90" w:rsidRPr="00673DF6" w14:paraId="5E07927C" w14:textId="77777777" w:rsidTr="00C21220">
        <w:tc>
          <w:tcPr>
            <w:tcW w:w="2138" w:type="dxa"/>
          </w:tcPr>
          <w:p w14:paraId="79A15A0B" w14:textId="77777777" w:rsidR="0051436D" w:rsidRPr="00673DF6" w:rsidRDefault="007142E6" w:rsidP="007142E6">
            <w:pPr>
              <w:rPr>
                <w:rFonts w:asciiTheme="minorHAnsi" w:hAnsiTheme="minorHAnsi" w:cstheme="minorHAnsi"/>
                <w:i/>
                <w:sz w:val="24"/>
                <w:szCs w:val="24"/>
              </w:rPr>
            </w:pPr>
            <w:r>
              <w:rPr>
                <w:rFonts w:asciiTheme="minorHAnsi" w:hAnsiTheme="minorHAnsi" w:cstheme="minorHAnsi"/>
                <w:i/>
                <w:sz w:val="24"/>
                <w:szCs w:val="24"/>
              </w:rPr>
              <w:t xml:space="preserve">Office Location </w:t>
            </w:r>
          </w:p>
        </w:tc>
        <w:tc>
          <w:tcPr>
            <w:tcW w:w="8311" w:type="dxa"/>
            <w:gridSpan w:val="2"/>
          </w:tcPr>
          <w:p w14:paraId="3E084338" w14:textId="0B7C436A" w:rsidR="0051436D" w:rsidRPr="00673DF6" w:rsidRDefault="000079DB" w:rsidP="00EF48E7">
            <w:pPr>
              <w:rPr>
                <w:rFonts w:asciiTheme="minorHAnsi" w:hAnsiTheme="minorHAnsi" w:cstheme="minorHAnsi"/>
                <w:i/>
                <w:sz w:val="24"/>
                <w:szCs w:val="24"/>
              </w:rPr>
            </w:pPr>
            <w:r>
              <w:rPr>
                <w:rFonts w:asciiTheme="minorHAnsi" w:hAnsiTheme="minorHAnsi" w:cstheme="minorHAnsi"/>
                <w:sz w:val="24"/>
                <w:szCs w:val="24"/>
              </w:rPr>
              <w:t>MCKN 713</w:t>
            </w:r>
          </w:p>
        </w:tc>
      </w:tr>
      <w:tr w:rsidR="00914C90" w:rsidRPr="00673DF6" w14:paraId="4BE19638" w14:textId="77777777" w:rsidTr="00C21220">
        <w:tc>
          <w:tcPr>
            <w:tcW w:w="2138" w:type="dxa"/>
          </w:tcPr>
          <w:p w14:paraId="638B8266" w14:textId="77777777" w:rsidR="009F3D6D" w:rsidRPr="00673DF6" w:rsidRDefault="007142E6" w:rsidP="007142E6">
            <w:pPr>
              <w:rPr>
                <w:rFonts w:asciiTheme="minorHAnsi" w:hAnsiTheme="minorHAnsi" w:cstheme="minorHAnsi"/>
                <w:i/>
                <w:sz w:val="24"/>
                <w:szCs w:val="24"/>
              </w:rPr>
            </w:pPr>
            <w:r>
              <w:rPr>
                <w:rFonts w:asciiTheme="minorHAnsi" w:hAnsiTheme="minorHAnsi" w:cstheme="minorHAnsi"/>
                <w:i/>
                <w:sz w:val="24"/>
                <w:szCs w:val="24"/>
              </w:rPr>
              <w:t xml:space="preserve">Office Hours </w:t>
            </w:r>
          </w:p>
        </w:tc>
        <w:tc>
          <w:tcPr>
            <w:tcW w:w="8311" w:type="dxa"/>
            <w:gridSpan w:val="2"/>
          </w:tcPr>
          <w:p w14:paraId="7A167DB6" w14:textId="079B28E2" w:rsidR="009F3D6D" w:rsidRPr="00673DF6" w:rsidRDefault="00DA3E17" w:rsidP="00CA1509">
            <w:pPr>
              <w:rPr>
                <w:rFonts w:asciiTheme="minorHAnsi" w:hAnsiTheme="minorHAnsi" w:cstheme="minorHAnsi"/>
                <w:sz w:val="24"/>
                <w:szCs w:val="24"/>
              </w:rPr>
            </w:pPr>
            <w:r>
              <w:rPr>
                <w:rFonts w:asciiTheme="minorHAnsi" w:hAnsiTheme="minorHAnsi" w:cstheme="minorHAnsi"/>
                <w:sz w:val="24"/>
                <w:szCs w:val="24"/>
              </w:rPr>
              <w:t xml:space="preserve">M 11:00-11:45 </w:t>
            </w:r>
          </w:p>
        </w:tc>
      </w:tr>
      <w:tr w:rsidR="00914C90" w:rsidRPr="00673DF6" w14:paraId="2A46C447" w14:textId="77777777" w:rsidTr="00C21220">
        <w:tc>
          <w:tcPr>
            <w:tcW w:w="2138" w:type="dxa"/>
          </w:tcPr>
          <w:p w14:paraId="284CB9C9" w14:textId="77777777" w:rsidR="007142E6" w:rsidRPr="00673DF6" w:rsidRDefault="008F1FEE" w:rsidP="0016685E">
            <w:pPr>
              <w:rPr>
                <w:rFonts w:asciiTheme="minorHAnsi" w:hAnsiTheme="minorHAnsi" w:cstheme="minorHAnsi"/>
                <w:i/>
                <w:sz w:val="24"/>
                <w:szCs w:val="24"/>
              </w:rPr>
            </w:pPr>
            <w:r>
              <w:rPr>
                <w:rFonts w:asciiTheme="minorHAnsi" w:hAnsiTheme="minorHAnsi" w:cstheme="minorHAnsi"/>
                <w:i/>
                <w:sz w:val="24"/>
                <w:szCs w:val="24"/>
              </w:rPr>
              <w:t>Department/School</w:t>
            </w:r>
          </w:p>
        </w:tc>
        <w:tc>
          <w:tcPr>
            <w:tcW w:w="8311" w:type="dxa"/>
            <w:gridSpan w:val="2"/>
          </w:tcPr>
          <w:p w14:paraId="22802CE3" w14:textId="77777777" w:rsidR="007142E6" w:rsidRPr="00673DF6" w:rsidRDefault="00C44408" w:rsidP="0016685E">
            <w:pPr>
              <w:rPr>
                <w:rFonts w:asciiTheme="minorHAnsi" w:hAnsiTheme="minorHAnsi" w:cstheme="minorHAnsi"/>
                <w:sz w:val="24"/>
                <w:szCs w:val="24"/>
              </w:rPr>
            </w:pPr>
            <w:r>
              <w:rPr>
                <w:rFonts w:asciiTheme="minorHAnsi" w:hAnsiTheme="minorHAnsi" w:cstheme="minorHAnsi"/>
                <w:sz w:val="24"/>
                <w:szCs w:val="24"/>
              </w:rPr>
              <w:t>Department of Economics and Finance</w:t>
            </w:r>
          </w:p>
        </w:tc>
      </w:tr>
      <w:tr w:rsidR="00914C90" w:rsidRPr="00673DF6" w14:paraId="50C25396" w14:textId="77777777" w:rsidTr="00C21220">
        <w:tc>
          <w:tcPr>
            <w:tcW w:w="2138" w:type="dxa"/>
          </w:tcPr>
          <w:p w14:paraId="77E49A07" w14:textId="6F1DCE41" w:rsidR="00611D9B" w:rsidRPr="00673DF6" w:rsidRDefault="00611D9B" w:rsidP="0016685E">
            <w:pPr>
              <w:rPr>
                <w:rFonts w:asciiTheme="minorHAnsi" w:hAnsiTheme="minorHAnsi" w:cstheme="minorHAnsi"/>
                <w:iCs/>
                <w:sz w:val="24"/>
                <w:szCs w:val="24"/>
              </w:rPr>
            </w:pPr>
          </w:p>
        </w:tc>
        <w:tc>
          <w:tcPr>
            <w:tcW w:w="8311" w:type="dxa"/>
            <w:gridSpan w:val="2"/>
          </w:tcPr>
          <w:p w14:paraId="17F5EE44" w14:textId="77777777" w:rsidR="008F1FEE" w:rsidRPr="00673DF6" w:rsidRDefault="008F1FEE" w:rsidP="0016685E">
            <w:pPr>
              <w:rPr>
                <w:rFonts w:asciiTheme="minorHAnsi" w:hAnsiTheme="minorHAnsi" w:cstheme="minorHAnsi"/>
                <w:sz w:val="24"/>
                <w:szCs w:val="24"/>
              </w:rPr>
            </w:pPr>
          </w:p>
        </w:tc>
      </w:tr>
      <w:tr w:rsidR="00ED0CAB" w:rsidRPr="00673DF6" w14:paraId="7256163D" w14:textId="77777777" w:rsidTr="00C21220">
        <w:tc>
          <w:tcPr>
            <w:tcW w:w="2138" w:type="dxa"/>
          </w:tcPr>
          <w:p w14:paraId="1E874C29" w14:textId="3233A69E" w:rsidR="00ED0CAB" w:rsidRPr="00673DF6" w:rsidRDefault="00ED0CAB" w:rsidP="00ED0CAB">
            <w:pPr>
              <w:pStyle w:val="Heading2"/>
              <w:rPr>
                <w:rFonts w:asciiTheme="minorHAnsi" w:hAnsiTheme="minorHAnsi" w:cstheme="minorHAnsi"/>
              </w:rPr>
            </w:pPr>
            <w:r>
              <w:rPr>
                <w:rFonts w:asciiTheme="minorHAnsi" w:hAnsiTheme="minorHAnsi" w:cstheme="minorHAnsi"/>
              </w:rPr>
              <w:t xml:space="preserve">Class Schedule: </w:t>
            </w:r>
          </w:p>
        </w:tc>
        <w:tc>
          <w:tcPr>
            <w:tcW w:w="8311" w:type="dxa"/>
            <w:gridSpan w:val="2"/>
          </w:tcPr>
          <w:p w14:paraId="46C1B452" w14:textId="6065D6E1" w:rsidR="00ED0CAB" w:rsidRPr="00673DF6" w:rsidRDefault="00ED0CAB" w:rsidP="00ED0CAB">
            <w:pPr>
              <w:tabs>
                <w:tab w:val="left" w:pos="1258"/>
              </w:tabs>
              <w:spacing w:before="120"/>
              <w:rPr>
                <w:rFonts w:asciiTheme="minorHAnsi" w:hAnsiTheme="minorHAnsi" w:cstheme="minorHAnsi"/>
                <w:sz w:val="24"/>
                <w:szCs w:val="24"/>
              </w:rPr>
            </w:pPr>
            <w:r>
              <w:rPr>
                <w:rFonts w:asciiTheme="minorHAnsi" w:hAnsiTheme="minorHAnsi" w:cstheme="minorHAnsi"/>
                <w:sz w:val="24"/>
                <w:szCs w:val="24"/>
              </w:rPr>
              <w:t>Lectures: W, F 8:30 – 9:50</w:t>
            </w:r>
            <w:r w:rsidR="000B4605">
              <w:rPr>
                <w:rFonts w:asciiTheme="minorHAnsi" w:hAnsiTheme="minorHAnsi" w:cstheme="minorHAnsi"/>
                <w:sz w:val="24"/>
                <w:szCs w:val="24"/>
              </w:rPr>
              <w:t xml:space="preserve"> </w:t>
            </w:r>
            <w:r>
              <w:rPr>
                <w:rFonts w:asciiTheme="minorHAnsi" w:hAnsiTheme="minorHAnsi" w:cstheme="minorHAnsi"/>
                <w:sz w:val="24"/>
                <w:szCs w:val="24"/>
              </w:rPr>
              <w:t>am in MCKN 115</w:t>
            </w:r>
          </w:p>
          <w:p w14:paraId="589BF6C0" w14:textId="11975C34" w:rsidR="00ED0CAB" w:rsidRPr="00673DF6" w:rsidRDefault="00ED0CAB" w:rsidP="00ED0CAB">
            <w:pPr>
              <w:tabs>
                <w:tab w:val="left" w:pos="1258"/>
              </w:tabs>
              <w:spacing w:before="120"/>
              <w:rPr>
                <w:rFonts w:asciiTheme="minorHAnsi" w:hAnsiTheme="minorHAnsi" w:cstheme="minorHAnsi"/>
                <w:sz w:val="24"/>
                <w:szCs w:val="24"/>
              </w:rPr>
            </w:pPr>
            <w:r>
              <w:rPr>
                <w:rFonts w:asciiTheme="minorHAnsi" w:hAnsiTheme="minorHAnsi" w:cstheme="minorHAnsi"/>
                <w:sz w:val="24"/>
                <w:szCs w:val="24"/>
              </w:rPr>
              <w:t>Lab: F 12:30 – 1:20 in MCKN 115</w:t>
            </w:r>
          </w:p>
        </w:tc>
      </w:tr>
      <w:tr w:rsidR="00ED0CAB" w:rsidRPr="00673DF6" w14:paraId="14841A35" w14:textId="77777777" w:rsidTr="00C21220">
        <w:tc>
          <w:tcPr>
            <w:tcW w:w="2138" w:type="dxa"/>
          </w:tcPr>
          <w:p w14:paraId="6BA010FA" w14:textId="77777777" w:rsidR="00ED0CAB" w:rsidRPr="00673DF6" w:rsidRDefault="00ED0CAB" w:rsidP="00ED0CAB">
            <w:pPr>
              <w:pStyle w:val="Heading2"/>
              <w:rPr>
                <w:rFonts w:asciiTheme="minorHAnsi" w:hAnsiTheme="minorHAnsi" w:cstheme="minorHAnsi"/>
              </w:rPr>
            </w:pPr>
            <w:r>
              <w:rPr>
                <w:rFonts w:asciiTheme="minorHAnsi" w:hAnsiTheme="minorHAnsi" w:cstheme="minorHAnsi"/>
              </w:rPr>
              <w:t>Pre-requisites:</w:t>
            </w:r>
          </w:p>
        </w:tc>
        <w:tc>
          <w:tcPr>
            <w:tcW w:w="8311" w:type="dxa"/>
            <w:gridSpan w:val="2"/>
          </w:tcPr>
          <w:p w14:paraId="76B83988" w14:textId="0B79CBEB" w:rsidR="00ED0CAB" w:rsidRPr="00673DF6" w:rsidRDefault="00F74882" w:rsidP="00ED0CAB">
            <w:pPr>
              <w:spacing w:before="120" w:after="120"/>
              <w:rPr>
                <w:rFonts w:asciiTheme="minorHAnsi" w:hAnsiTheme="minorHAnsi" w:cstheme="minorHAnsi"/>
                <w:sz w:val="24"/>
                <w:szCs w:val="24"/>
              </w:rPr>
            </w:pPr>
            <w:r>
              <w:rPr>
                <w:rFonts w:asciiTheme="minorHAnsi" w:hAnsiTheme="minorHAnsi" w:cstheme="minorHAnsi"/>
                <w:sz w:val="24"/>
                <w:szCs w:val="24"/>
              </w:rPr>
              <w:t>ECON*2310, (ECON*2770 or MATH*1210). A grade average of 70% or more in these courses is recommended.</w:t>
            </w:r>
          </w:p>
        </w:tc>
      </w:tr>
      <w:tr w:rsidR="00ED0CAB" w:rsidRPr="00673DF6" w14:paraId="6D950045" w14:textId="77777777" w:rsidTr="00C21220">
        <w:tc>
          <w:tcPr>
            <w:tcW w:w="2138" w:type="dxa"/>
          </w:tcPr>
          <w:p w14:paraId="2AEE2A36" w14:textId="77777777" w:rsidR="00ED0CAB" w:rsidRPr="00673DF6" w:rsidRDefault="00ED0CAB" w:rsidP="00ED0CAB">
            <w:pPr>
              <w:pStyle w:val="Heading2"/>
              <w:rPr>
                <w:rFonts w:asciiTheme="minorHAnsi" w:hAnsiTheme="minorHAnsi" w:cstheme="minorHAnsi"/>
              </w:rPr>
            </w:pPr>
            <w:r>
              <w:rPr>
                <w:rFonts w:asciiTheme="minorHAnsi" w:hAnsiTheme="minorHAnsi" w:cstheme="minorHAnsi"/>
              </w:rPr>
              <w:t>Co-requisites:</w:t>
            </w:r>
          </w:p>
        </w:tc>
        <w:tc>
          <w:tcPr>
            <w:tcW w:w="8311" w:type="dxa"/>
            <w:gridSpan w:val="2"/>
            <w:vAlign w:val="center"/>
          </w:tcPr>
          <w:p w14:paraId="0DD633FC" w14:textId="77777777" w:rsidR="00ED0CAB" w:rsidRPr="003135DA" w:rsidRDefault="00ED0CAB" w:rsidP="00332FEE">
            <w:pPr>
              <w:rPr>
                <w:rFonts w:asciiTheme="minorHAnsi" w:hAnsiTheme="minorHAnsi" w:cstheme="minorHAnsi"/>
                <w:iCs/>
                <w:sz w:val="24"/>
                <w:szCs w:val="24"/>
              </w:rPr>
            </w:pPr>
            <w:r w:rsidRPr="003135DA">
              <w:rPr>
                <w:rFonts w:asciiTheme="minorHAnsi" w:hAnsiTheme="minorHAnsi" w:cstheme="minorHAnsi"/>
                <w:iCs/>
                <w:sz w:val="24"/>
                <w:szCs w:val="24"/>
              </w:rPr>
              <w:t>None</w:t>
            </w:r>
          </w:p>
        </w:tc>
      </w:tr>
      <w:tr w:rsidR="00ED0CAB" w:rsidRPr="00673DF6" w14:paraId="7014D64D" w14:textId="77777777" w:rsidTr="00C21220">
        <w:tc>
          <w:tcPr>
            <w:tcW w:w="10449" w:type="dxa"/>
            <w:gridSpan w:val="3"/>
            <w:shd w:val="clear" w:color="auto" w:fill="E0E0E0"/>
          </w:tcPr>
          <w:p w14:paraId="083839FA" w14:textId="77777777" w:rsidR="00ED0CAB" w:rsidRPr="00673DF6" w:rsidRDefault="00ED0CAB" w:rsidP="00ED0CAB">
            <w:pPr>
              <w:pStyle w:val="Heading1"/>
              <w:rPr>
                <w:rFonts w:asciiTheme="minorHAnsi" w:hAnsiTheme="minorHAnsi" w:cstheme="minorHAnsi"/>
                <w:sz w:val="24"/>
                <w:szCs w:val="24"/>
              </w:rPr>
            </w:pPr>
            <w:r>
              <w:rPr>
                <w:rFonts w:asciiTheme="minorHAnsi" w:hAnsiTheme="minorHAnsi" w:cstheme="minorHAnsi"/>
                <w:sz w:val="24"/>
                <w:szCs w:val="24"/>
              </w:rPr>
              <w:t xml:space="preserve">Course Description </w:t>
            </w:r>
          </w:p>
        </w:tc>
      </w:tr>
      <w:tr w:rsidR="00ED0CAB" w:rsidRPr="00673DF6" w14:paraId="23C558D1" w14:textId="77777777" w:rsidTr="00C21220">
        <w:tc>
          <w:tcPr>
            <w:tcW w:w="10449" w:type="dxa"/>
            <w:gridSpan w:val="3"/>
          </w:tcPr>
          <w:p w14:paraId="15E5D2A5" w14:textId="25C007A3" w:rsidR="003966A7" w:rsidRPr="00673DF6" w:rsidRDefault="003966A7" w:rsidP="003966A7">
            <w:pPr>
              <w:rPr>
                <w:rFonts w:asciiTheme="minorHAnsi" w:hAnsiTheme="minorHAnsi" w:cstheme="minorHAnsi"/>
                <w:sz w:val="24"/>
                <w:szCs w:val="24"/>
              </w:rPr>
            </w:pPr>
            <w:r>
              <w:rPr>
                <w:rFonts w:asciiTheme="minorHAnsi" w:hAnsiTheme="minorHAnsi" w:cstheme="minorHAnsi"/>
                <w:sz w:val="24"/>
                <w:szCs w:val="24"/>
              </w:rPr>
              <w:t>This course provides an in-depth mathematical exploration of microeconomic theory. It aims to develop a comprehensive understanding of how individual behaviour influences market formation and to equip students with essential tools for modelling economic issues. Students will learn to apply conceptual tools to analyse complex real-world situations, a vital skill for future economists. The course is quite mathematical; however, I focus on fostering an understanding of the economic intuitions behind the mathematics. I also encourage students to use Microsoft’s AI chat, Office 365 Copilot, to prepare and study for class, quizzes, and the final exam. The goal is to employ AI as a learning aid rather than a shortcut to avoid learning, which is a common misuse of AI. The course content was developed independently of a textbook. However, I recommend Jehle and Reny’s “Advanced Microeconomic Theory” (3rd edition) if a student is looking to complement the lectures with a textbook. In this course we will use GradeHand, an AI assisted grading application that I developed, for grading the quizzes, homework, and the final exam.</w:t>
            </w:r>
          </w:p>
          <w:p w14:paraId="2CCEC7AE" w14:textId="77777777" w:rsidR="003966A7" w:rsidRPr="00673DF6" w:rsidRDefault="003966A7" w:rsidP="003966A7">
            <w:pPr>
              <w:tabs>
                <w:tab w:val="left" w:pos="4500"/>
              </w:tabs>
              <w:rPr>
                <w:rFonts w:asciiTheme="minorHAnsi" w:hAnsiTheme="minorHAnsi" w:cstheme="minorHAnsi"/>
                <w:sz w:val="24"/>
                <w:szCs w:val="24"/>
              </w:rPr>
            </w:pPr>
          </w:p>
          <w:p w14:paraId="13CF197B" w14:textId="77777777" w:rsidR="003966A7" w:rsidRPr="00673DF6" w:rsidRDefault="003966A7" w:rsidP="003966A7">
            <w:pPr>
              <w:tabs>
                <w:tab w:val="left" w:pos="4500"/>
              </w:tabs>
              <w:rPr>
                <w:rFonts w:asciiTheme="minorHAnsi" w:hAnsiTheme="minorHAnsi" w:cstheme="minorHAnsi"/>
                <w:sz w:val="24"/>
                <w:szCs w:val="24"/>
              </w:rPr>
            </w:pPr>
            <w:r>
              <w:rPr>
                <w:rFonts w:asciiTheme="minorHAnsi" w:hAnsiTheme="minorHAnsi" w:cstheme="minorHAnsi"/>
                <w:sz w:val="24"/>
                <w:szCs w:val="24"/>
              </w:rPr>
              <w:t xml:space="preserve">The outline of the course is as follows: </w:t>
            </w:r>
          </w:p>
          <w:p w14:paraId="0B11512A" w14:textId="77777777" w:rsidR="003966A7" w:rsidRPr="00673DF6" w:rsidRDefault="003966A7" w:rsidP="003966A7">
            <w:pPr>
              <w:pStyle w:val="ListParagraph"/>
              <w:numPr>
                <w:ilvl w:val="0"/>
                <w:numId w:val="20"/>
              </w:numPr>
              <w:tabs>
                <w:tab w:val="left" w:pos="4500"/>
              </w:tabs>
              <w:rPr>
                <w:rFonts w:asciiTheme="minorHAnsi" w:hAnsiTheme="minorHAnsi" w:cstheme="minorHAnsi"/>
                <w:sz w:val="24"/>
                <w:szCs w:val="24"/>
              </w:rPr>
            </w:pPr>
            <w:r>
              <w:rPr>
                <w:rFonts w:asciiTheme="minorHAnsi" w:hAnsiTheme="minorHAnsi" w:cstheme="minorHAnsi"/>
                <w:sz w:val="24"/>
                <w:szCs w:val="24"/>
              </w:rPr>
              <w:t>Consumer choice theory: This segment also discusses important tools related to optimization, such as implicit differentiation of optimal choice functions, value functions, and the envelope theorem.</w:t>
            </w:r>
          </w:p>
          <w:p w14:paraId="326364B1" w14:textId="77777777" w:rsidR="003966A7" w:rsidRPr="00673DF6" w:rsidRDefault="003966A7" w:rsidP="003966A7">
            <w:pPr>
              <w:pStyle w:val="ListParagraph"/>
              <w:numPr>
                <w:ilvl w:val="0"/>
                <w:numId w:val="20"/>
              </w:numPr>
              <w:tabs>
                <w:tab w:val="left" w:pos="4500"/>
              </w:tabs>
              <w:rPr>
                <w:rFonts w:asciiTheme="minorHAnsi" w:hAnsiTheme="minorHAnsi" w:cstheme="minorHAnsi"/>
                <w:sz w:val="24"/>
                <w:szCs w:val="24"/>
              </w:rPr>
            </w:pPr>
            <w:r>
              <w:rPr>
                <w:rFonts w:asciiTheme="minorHAnsi" w:hAnsiTheme="minorHAnsi" w:cstheme="minorHAnsi"/>
                <w:sz w:val="24"/>
                <w:szCs w:val="24"/>
              </w:rPr>
              <w:t>Theory of choices with uncertainty: This segment also provides a foundation for topics in finance and financial economics. We cover expected utility theory, risk-aversion, mean-variance preferences, etc.</w:t>
            </w:r>
          </w:p>
          <w:p w14:paraId="2A1AA921" w14:textId="77777777" w:rsidR="003966A7" w:rsidRPr="00673DF6" w:rsidRDefault="003966A7" w:rsidP="003966A7">
            <w:pPr>
              <w:pStyle w:val="ListParagraph"/>
              <w:numPr>
                <w:ilvl w:val="0"/>
                <w:numId w:val="20"/>
              </w:numPr>
              <w:tabs>
                <w:tab w:val="left" w:pos="4500"/>
              </w:tabs>
              <w:rPr>
                <w:rFonts w:asciiTheme="minorHAnsi" w:hAnsiTheme="minorHAnsi" w:cstheme="minorHAnsi"/>
                <w:sz w:val="24"/>
                <w:szCs w:val="24"/>
              </w:rPr>
            </w:pPr>
            <w:r>
              <w:rPr>
                <w:rFonts w:asciiTheme="minorHAnsi" w:hAnsiTheme="minorHAnsi" w:cstheme="minorHAnsi"/>
                <w:sz w:val="24"/>
                <w:szCs w:val="24"/>
              </w:rPr>
              <w:t xml:space="preserve">Game theory: This segment also covers production choice theory in different market settings, games with complete and incomplete information, models of moral hazard and adverse selection. </w:t>
            </w:r>
          </w:p>
          <w:p w14:paraId="5BD70DC2" w14:textId="77777777" w:rsidR="003966A7" w:rsidRPr="00673DF6" w:rsidRDefault="003966A7" w:rsidP="003966A7">
            <w:pPr>
              <w:pStyle w:val="ListParagraph"/>
              <w:numPr>
                <w:ilvl w:val="0"/>
                <w:numId w:val="20"/>
              </w:numPr>
              <w:tabs>
                <w:tab w:val="left" w:pos="4500"/>
              </w:tabs>
              <w:rPr>
                <w:rFonts w:asciiTheme="minorHAnsi" w:hAnsiTheme="minorHAnsi" w:cstheme="minorHAnsi"/>
                <w:sz w:val="24"/>
                <w:szCs w:val="24"/>
              </w:rPr>
            </w:pPr>
            <w:r>
              <w:rPr>
                <w:rFonts w:asciiTheme="minorHAnsi" w:hAnsiTheme="minorHAnsi" w:cstheme="minorHAnsi"/>
                <w:sz w:val="24"/>
                <w:szCs w:val="24"/>
              </w:rPr>
              <w:t>General equilibrium</w:t>
            </w:r>
          </w:p>
          <w:p w14:paraId="6437C336" w14:textId="77777777" w:rsidR="003966A7" w:rsidRPr="00673DF6" w:rsidRDefault="003966A7" w:rsidP="003966A7">
            <w:pPr>
              <w:tabs>
                <w:tab w:val="left" w:pos="4500"/>
              </w:tabs>
              <w:rPr>
                <w:rFonts w:asciiTheme="minorHAnsi" w:hAnsiTheme="minorHAnsi" w:cstheme="minorHAnsi"/>
                <w:sz w:val="24"/>
                <w:szCs w:val="24"/>
              </w:rPr>
            </w:pPr>
          </w:p>
          <w:p w14:paraId="6A6E47CC" w14:textId="58A66989" w:rsidR="00ED0CAB" w:rsidRPr="00673DF6" w:rsidRDefault="003966A7" w:rsidP="00094709">
            <w:pPr>
              <w:tabs>
                <w:tab w:val="left" w:pos="4500"/>
              </w:tabs>
              <w:rPr>
                <w:rFonts w:asciiTheme="minorHAnsi" w:hAnsiTheme="minorHAnsi" w:cstheme="minorHAnsi"/>
                <w:sz w:val="24"/>
                <w:szCs w:val="24"/>
              </w:rPr>
            </w:pPr>
            <w:r>
              <w:rPr>
                <w:rFonts w:asciiTheme="minorHAnsi" w:hAnsiTheme="minorHAnsi" w:cstheme="minorHAnsi"/>
                <w:sz w:val="24"/>
                <w:szCs w:val="24"/>
              </w:rPr>
              <w:t xml:space="preserve">There are 5 30-minute in-person quizzes (40%) during the lab, and a final exam on TBA (60%). My advice to students is to </w:t>
            </w:r>
            <w:r>
              <w:rPr>
                <w:rFonts w:asciiTheme="minorHAnsi" w:hAnsiTheme="minorHAnsi" w:cstheme="minorHAnsi"/>
                <w:b/>
                <w:bCs/>
                <w:sz w:val="24"/>
                <w:szCs w:val="24"/>
              </w:rPr>
              <w:t>attend every class</w:t>
            </w:r>
            <w:r w:rsidR="004F57D7">
              <w:rPr>
                <w:rFonts w:asciiTheme="minorHAnsi" w:hAnsiTheme="minorHAnsi" w:cstheme="minorHAnsi"/>
                <w:b/>
                <w:bCs/>
                <w:sz w:val="24"/>
                <w:szCs w:val="24"/>
              </w:rPr>
              <w:t xml:space="preserve"> and every lab</w:t>
            </w:r>
            <w:r>
              <w:rPr>
                <w:rFonts w:asciiTheme="minorHAnsi" w:hAnsiTheme="minorHAnsi" w:cstheme="minorHAnsi"/>
                <w:sz w:val="24"/>
                <w:szCs w:val="24"/>
              </w:rPr>
              <w:t xml:space="preserve">. Have empty scrap paper with you at all times. The reason is that I put a lot of emphasis on students being able to develop complex economic concepts from scratch – i.e., from an empty page. </w:t>
            </w:r>
          </w:p>
        </w:tc>
      </w:tr>
    </w:tbl>
    <w:p w14:paraId="09D4180A" w14:textId="77777777" w:rsidR="00A7406F" w:rsidRPr="00673DF6" w:rsidRDefault="00A7406F" w:rsidP="00A7406F">
      <w:pPr>
        <w:overflowPunct/>
        <w:autoSpaceDE/>
        <w:autoSpaceDN/>
        <w:adjustRightInd/>
        <w:textAlignment w:val="auto"/>
        <w:rPr>
          <w:rFonts w:asciiTheme="minorHAnsi" w:hAnsiTheme="minorHAnsi" w:cstheme="minorHAnsi"/>
          <w:sz w:val="24"/>
          <w:szCs w:val="24"/>
        </w:rPr>
      </w:pPr>
    </w:p>
    <w:tbl>
      <w:tblPr>
        <w:tblW w:w="10800" w:type="dxa"/>
        <w:tblInd w:w="-702" w:type="dxa"/>
        <w:tblLayout w:type="fixed"/>
        <w:tblLook w:val="00A0" w:firstRow="1" w:lastRow="0" w:firstColumn="1" w:lastColumn="0" w:noHBand="0" w:noVBand="0"/>
      </w:tblPr>
      <w:tblGrid>
        <w:gridCol w:w="10800"/>
      </w:tblGrid>
      <w:tr w:rsidR="00A7406F" w:rsidRPr="00673DF6" w14:paraId="40ED78A1" w14:textId="77777777" w:rsidTr="001A5D70">
        <w:tc>
          <w:tcPr>
            <w:tcW w:w="10800" w:type="dxa"/>
            <w:shd w:val="pct12" w:color="auto" w:fill="auto"/>
          </w:tcPr>
          <w:p w14:paraId="28AAF108" w14:textId="77777777" w:rsidR="00A7406F" w:rsidRPr="00673DF6" w:rsidRDefault="00A7406F" w:rsidP="00E85869">
            <w:pPr>
              <w:pStyle w:val="Heading1"/>
              <w:rPr>
                <w:rFonts w:asciiTheme="minorHAnsi" w:hAnsiTheme="minorHAnsi" w:cstheme="minorHAnsi"/>
                <w:sz w:val="24"/>
                <w:szCs w:val="24"/>
              </w:rPr>
            </w:pPr>
            <w:r>
              <w:rPr>
                <w:rFonts w:asciiTheme="minorHAnsi" w:hAnsiTheme="minorHAnsi" w:cstheme="minorHAnsi"/>
                <w:sz w:val="24"/>
                <w:szCs w:val="24"/>
              </w:rPr>
              <w:t xml:space="preserve">Course Learning Outcomes  </w:t>
            </w:r>
            <w:r>
              <w:rPr>
                <w:rFonts w:asciiTheme="minorHAnsi" w:hAnsiTheme="minorHAnsi" w:cstheme="minorHAnsi"/>
                <w:i/>
                <w:sz w:val="24"/>
                <w:szCs w:val="24"/>
              </w:rPr>
              <w:t xml:space="preserve"> </w:t>
            </w:r>
          </w:p>
        </w:tc>
      </w:tr>
      <w:tr w:rsidR="00A7406F" w:rsidRPr="00673DF6" w14:paraId="45D2732A" w14:textId="77777777" w:rsidTr="001A5D70">
        <w:tc>
          <w:tcPr>
            <w:tcW w:w="10800" w:type="dxa"/>
          </w:tcPr>
          <w:p w14:paraId="71397F38" w14:textId="77777777" w:rsidR="00A7406F" w:rsidRPr="00673DF6" w:rsidRDefault="00A7406F" w:rsidP="00E85869">
            <w:pPr>
              <w:rPr>
                <w:rFonts w:asciiTheme="minorHAnsi" w:hAnsiTheme="minorHAnsi" w:cstheme="minorHAnsi"/>
                <w:sz w:val="24"/>
                <w:szCs w:val="24"/>
              </w:rPr>
            </w:pPr>
          </w:p>
        </w:tc>
      </w:tr>
      <w:tr w:rsidR="00A7406F" w:rsidRPr="00673DF6" w14:paraId="63F0026E" w14:textId="77777777" w:rsidTr="001A5D70">
        <w:tc>
          <w:tcPr>
            <w:tcW w:w="10800" w:type="dxa"/>
          </w:tcPr>
          <w:p w14:paraId="25A5C7D5" w14:textId="77777777" w:rsidR="00A7406F" w:rsidRPr="00673DF6" w:rsidRDefault="00A7406F" w:rsidP="00E85869">
            <w:pPr>
              <w:pStyle w:val="Heading2"/>
              <w:rPr>
                <w:rFonts w:asciiTheme="minorHAnsi" w:hAnsiTheme="minorHAnsi" w:cstheme="minorHAnsi"/>
              </w:rPr>
            </w:pPr>
            <w:r>
              <w:rPr>
                <w:rFonts w:asciiTheme="minorHAnsi" w:hAnsiTheme="minorHAnsi" w:cstheme="minorHAnsi"/>
              </w:rPr>
              <w:t>Knowledge and Understanding:</w:t>
            </w:r>
          </w:p>
        </w:tc>
      </w:tr>
      <w:tr w:rsidR="00A7406F" w:rsidRPr="00673DF6" w14:paraId="787684F5" w14:textId="77777777" w:rsidTr="001A5D70">
        <w:tc>
          <w:tcPr>
            <w:tcW w:w="10800" w:type="dxa"/>
          </w:tcPr>
          <w:p w14:paraId="1F3D1B00" w14:textId="4DFA7848" w:rsidR="00A7406F" w:rsidRPr="00673DF6" w:rsidRDefault="00A7406F" w:rsidP="00E85869">
            <w:pPr>
              <w:numPr>
                <w:ilvl w:val="0"/>
                <w:numId w:val="17"/>
              </w:numPr>
              <w:overflowPunct/>
              <w:autoSpaceDE/>
              <w:autoSpaceDN/>
              <w:adjustRightInd/>
              <w:textAlignment w:val="auto"/>
              <w:rPr>
                <w:rFonts w:asciiTheme="minorHAnsi" w:hAnsiTheme="minorHAnsi" w:cstheme="minorHAnsi"/>
                <w:sz w:val="24"/>
                <w:szCs w:val="24"/>
              </w:rPr>
            </w:pPr>
            <w:r>
              <w:rPr>
                <w:rFonts w:asciiTheme="minorHAnsi" w:hAnsiTheme="minorHAnsi" w:cstheme="minorHAnsi"/>
                <w:sz w:val="24"/>
                <w:szCs w:val="24"/>
              </w:rPr>
              <w:t>Microeconomic Modelling: Using game theory and micro economic theory to understand incentive structures.</w:t>
            </w:r>
          </w:p>
          <w:p w14:paraId="099A1DD1" w14:textId="0540AF02" w:rsidR="00640989" w:rsidRPr="00673DF6" w:rsidRDefault="009727AF" w:rsidP="00E85869">
            <w:pPr>
              <w:numPr>
                <w:ilvl w:val="0"/>
                <w:numId w:val="17"/>
              </w:numPr>
              <w:overflowPunct/>
              <w:autoSpaceDE/>
              <w:autoSpaceDN/>
              <w:adjustRightInd/>
              <w:textAlignment w:val="auto"/>
              <w:rPr>
                <w:rFonts w:asciiTheme="minorHAnsi" w:hAnsiTheme="minorHAnsi" w:cstheme="minorHAnsi"/>
                <w:sz w:val="24"/>
                <w:szCs w:val="24"/>
              </w:rPr>
            </w:pPr>
            <w:r>
              <w:rPr>
                <w:rFonts w:asciiTheme="minorHAnsi" w:hAnsiTheme="minorHAnsi" w:cstheme="minorHAnsi"/>
                <w:sz w:val="24"/>
                <w:szCs w:val="24"/>
              </w:rPr>
              <w:t>Mathematical Methodology: Optimization, comparative statics.</w:t>
            </w:r>
          </w:p>
        </w:tc>
      </w:tr>
      <w:tr w:rsidR="00A7406F" w:rsidRPr="00673DF6" w14:paraId="63140223" w14:textId="77777777" w:rsidTr="001A5D70">
        <w:tc>
          <w:tcPr>
            <w:tcW w:w="10800" w:type="dxa"/>
          </w:tcPr>
          <w:p w14:paraId="6D3D4885" w14:textId="58665839" w:rsidR="00A7406F" w:rsidRPr="00673DF6" w:rsidRDefault="00A7406F" w:rsidP="003F3EAD">
            <w:pPr>
              <w:overflowPunct/>
              <w:autoSpaceDE/>
              <w:autoSpaceDN/>
              <w:adjustRightInd/>
              <w:textAlignment w:val="auto"/>
              <w:rPr>
                <w:rFonts w:asciiTheme="minorHAnsi" w:hAnsiTheme="minorHAnsi" w:cstheme="minorHAnsi"/>
                <w:sz w:val="24"/>
                <w:szCs w:val="24"/>
              </w:rPr>
            </w:pPr>
          </w:p>
        </w:tc>
      </w:tr>
      <w:tr w:rsidR="00A7406F" w:rsidRPr="00673DF6" w14:paraId="30A7C9E9" w14:textId="77777777" w:rsidTr="001A5D70">
        <w:tc>
          <w:tcPr>
            <w:tcW w:w="10800" w:type="dxa"/>
          </w:tcPr>
          <w:p w14:paraId="11A2E13E" w14:textId="77777777" w:rsidR="00A7406F" w:rsidRPr="00673DF6" w:rsidRDefault="00A7406F" w:rsidP="00E85869">
            <w:pPr>
              <w:pStyle w:val="Heading2"/>
              <w:rPr>
                <w:rFonts w:asciiTheme="minorHAnsi" w:hAnsiTheme="minorHAnsi" w:cstheme="minorHAnsi"/>
              </w:rPr>
            </w:pPr>
            <w:r>
              <w:rPr>
                <w:rFonts w:asciiTheme="minorHAnsi" w:hAnsiTheme="minorHAnsi" w:cstheme="minorHAnsi"/>
              </w:rPr>
              <w:t>Discipline/Professional and Transferable Skills:</w:t>
            </w:r>
          </w:p>
        </w:tc>
      </w:tr>
      <w:tr w:rsidR="00A7406F" w:rsidRPr="00673DF6" w14:paraId="04DE3AF4" w14:textId="77777777" w:rsidTr="001A5D70">
        <w:tc>
          <w:tcPr>
            <w:tcW w:w="10800" w:type="dxa"/>
          </w:tcPr>
          <w:p w14:paraId="2FF9C6F0" w14:textId="120C9511" w:rsidR="00A7406F" w:rsidRPr="00673DF6" w:rsidRDefault="00A7406F" w:rsidP="007F3F12">
            <w:pPr>
              <w:numPr>
                <w:ilvl w:val="0"/>
                <w:numId w:val="17"/>
              </w:numPr>
              <w:overflowPunct/>
              <w:autoSpaceDE/>
              <w:autoSpaceDN/>
              <w:adjustRightInd/>
              <w:ind w:left="357" w:hanging="357"/>
              <w:textAlignment w:val="auto"/>
              <w:rPr>
                <w:rFonts w:asciiTheme="minorHAnsi" w:hAnsiTheme="minorHAnsi" w:cstheme="minorHAnsi"/>
                <w:sz w:val="24"/>
                <w:szCs w:val="24"/>
              </w:rPr>
            </w:pPr>
            <w:r>
              <w:rPr>
                <w:rFonts w:asciiTheme="minorHAnsi" w:hAnsiTheme="minorHAnsi" w:cstheme="minorHAnsi"/>
                <w:sz w:val="24"/>
                <w:szCs w:val="24"/>
              </w:rPr>
              <w:t>Written communication: Quizzes and the final exam consist of short-answer questions where students are required to give precise and concise written answers in a limited space. Note that microeconomic theory is built upon a rigorous mathematical foundation. Translating the underlying math into plain English is an unforgiving process. Thus, the precision with which you write will be evaluated.</w:t>
            </w:r>
          </w:p>
          <w:p w14:paraId="1C51B01E" w14:textId="1FCE67BC" w:rsidR="00A7406F" w:rsidRPr="00673DF6" w:rsidRDefault="00A7406F" w:rsidP="00E85869">
            <w:pPr>
              <w:numPr>
                <w:ilvl w:val="0"/>
                <w:numId w:val="17"/>
              </w:numPr>
              <w:overflowPunct/>
              <w:autoSpaceDE/>
              <w:autoSpaceDN/>
              <w:adjustRightInd/>
              <w:textAlignment w:val="auto"/>
              <w:rPr>
                <w:rFonts w:asciiTheme="minorHAnsi" w:hAnsiTheme="minorHAnsi" w:cstheme="minorHAnsi"/>
                <w:sz w:val="24"/>
                <w:szCs w:val="24"/>
              </w:rPr>
            </w:pPr>
            <w:r>
              <w:rPr>
                <w:rFonts w:asciiTheme="minorHAnsi" w:hAnsiTheme="minorHAnsi" w:cstheme="minorHAnsi"/>
                <w:sz w:val="24"/>
                <w:szCs w:val="24"/>
              </w:rPr>
              <w:t>Problem Solving in a Real-World Context: In keeping with the above objectives, students will be expected to demonstrate the ability to use microeconomic models to analyse real world problems.</w:t>
            </w:r>
          </w:p>
        </w:tc>
      </w:tr>
      <w:tr w:rsidR="00A7406F" w:rsidRPr="00673DF6" w14:paraId="0845A9FC" w14:textId="77777777" w:rsidTr="001A5D70">
        <w:tc>
          <w:tcPr>
            <w:tcW w:w="10800" w:type="dxa"/>
          </w:tcPr>
          <w:p w14:paraId="77761662" w14:textId="77777777" w:rsidR="00A7406F" w:rsidRPr="00673DF6" w:rsidRDefault="00A7406F" w:rsidP="003F3EAD">
            <w:pPr>
              <w:overflowPunct/>
              <w:autoSpaceDE/>
              <w:autoSpaceDN/>
              <w:adjustRightInd/>
              <w:textAlignment w:val="auto"/>
              <w:rPr>
                <w:rFonts w:asciiTheme="minorHAnsi" w:hAnsiTheme="minorHAnsi" w:cstheme="minorHAnsi"/>
                <w:sz w:val="24"/>
                <w:szCs w:val="24"/>
              </w:rPr>
            </w:pPr>
          </w:p>
        </w:tc>
      </w:tr>
      <w:tr w:rsidR="00A7406F" w:rsidRPr="00673DF6" w14:paraId="00860132" w14:textId="77777777" w:rsidTr="001A5D70">
        <w:tc>
          <w:tcPr>
            <w:tcW w:w="10800" w:type="dxa"/>
          </w:tcPr>
          <w:p w14:paraId="7396F01A" w14:textId="77777777" w:rsidR="00A7406F" w:rsidRPr="00673DF6" w:rsidRDefault="00A7406F" w:rsidP="00E85869">
            <w:pPr>
              <w:pStyle w:val="Heading2"/>
              <w:rPr>
                <w:rFonts w:asciiTheme="minorHAnsi" w:hAnsiTheme="minorHAnsi" w:cstheme="minorHAnsi"/>
              </w:rPr>
            </w:pPr>
            <w:r>
              <w:rPr>
                <w:rFonts w:asciiTheme="minorHAnsi" w:hAnsiTheme="minorHAnsi" w:cstheme="minorHAnsi"/>
              </w:rPr>
              <w:t>Attitudes and Values:</w:t>
            </w:r>
          </w:p>
        </w:tc>
      </w:tr>
      <w:tr w:rsidR="00A7406F" w:rsidRPr="00673DF6" w14:paraId="08DFEDCE" w14:textId="77777777" w:rsidTr="001A5D70">
        <w:tc>
          <w:tcPr>
            <w:tcW w:w="10800" w:type="dxa"/>
          </w:tcPr>
          <w:p w14:paraId="2FE8966F" w14:textId="77777777" w:rsidR="00A7406F" w:rsidRPr="00673DF6" w:rsidRDefault="00A7406F" w:rsidP="00E85869">
            <w:pPr>
              <w:pStyle w:val="ListParagraph"/>
              <w:numPr>
                <w:ilvl w:val="0"/>
                <w:numId w:val="17"/>
              </w:numPr>
              <w:spacing w:before="120" w:after="120"/>
              <w:rPr>
                <w:rFonts w:asciiTheme="minorHAnsi" w:hAnsiTheme="minorHAnsi" w:cstheme="minorHAnsi"/>
                <w:sz w:val="24"/>
                <w:szCs w:val="24"/>
              </w:rPr>
            </w:pPr>
            <w:r>
              <w:rPr>
                <w:rFonts w:asciiTheme="minorHAnsi" w:hAnsiTheme="minorHAnsi" w:cstheme="minorHAnsi"/>
                <w:sz w:val="24"/>
                <w:szCs w:val="24"/>
              </w:rPr>
              <w:t>Academic Integrity</w:t>
            </w:r>
          </w:p>
        </w:tc>
      </w:tr>
    </w:tbl>
    <w:p w14:paraId="381E9F5A" w14:textId="77777777" w:rsidR="00A7406F" w:rsidRPr="00673DF6" w:rsidRDefault="00A7406F">
      <w:pPr>
        <w:rPr>
          <w:rFonts w:asciiTheme="minorHAnsi" w:hAnsiTheme="minorHAnsi" w:cstheme="minorHAnsi"/>
          <w:sz w:val="24"/>
          <w:szCs w:val="24"/>
        </w:rPr>
      </w:pPr>
    </w:p>
    <w:tbl>
      <w:tblPr>
        <w:tblW w:w="10800" w:type="dxa"/>
        <w:tblInd w:w="-702" w:type="dxa"/>
        <w:tblLayout w:type="fixed"/>
        <w:tblLook w:val="00A0" w:firstRow="1" w:lastRow="0" w:firstColumn="1" w:lastColumn="0" w:noHBand="0" w:noVBand="0"/>
      </w:tblPr>
      <w:tblGrid>
        <w:gridCol w:w="1831"/>
        <w:gridCol w:w="3261"/>
        <w:gridCol w:w="3008"/>
        <w:gridCol w:w="2700"/>
      </w:tblGrid>
      <w:tr w:rsidR="00E65914" w:rsidRPr="00673DF6" w14:paraId="2E37F02F" w14:textId="77777777" w:rsidTr="005E0EDD">
        <w:tc>
          <w:tcPr>
            <w:tcW w:w="10800" w:type="dxa"/>
            <w:gridSpan w:val="4"/>
            <w:shd w:val="pct12" w:color="auto" w:fill="auto"/>
          </w:tcPr>
          <w:p w14:paraId="4B0587CF" w14:textId="77777777" w:rsidR="00E65914" w:rsidRPr="00673DF6" w:rsidRDefault="00E65914" w:rsidP="007D11B4">
            <w:pPr>
              <w:pStyle w:val="Heading1"/>
              <w:rPr>
                <w:rFonts w:asciiTheme="minorHAnsi" w:hAnsiTheme="minorHAnsi" w:cstheme="minorHAnsi"/>
                <w:sz w:val="24"/>
                <w:szCs w:val="24"/>
              </w:rPr>
            </w:pPr>
            <w:r>
              <w:rPr>
                <w:rFonts w:asciiTheme="minorHAnsi" w:hAnsiTheme="minorHAnsi" w:cstheme="minorHAnsi"/>
                <w:sz w:val="24"/>
                <w:szCs w:val="24"/>
              </w:rPr>
              <w:t>Course Assessment</w:t>
            </w:r>
          </w:p>
        </w:tc>
      </w:tr>
      <w:tr w:rsidR="00FC4682" w:rsidRPr="00673DF6" w14:paraId="70D5AD39" w14:textId="77777777" w:rsidTr="005E0EDD">
        <w:trPr>
          <w:trHeight w:val="254"/>
        </w:trPr>
        <w:tc>
          <w:tcPr>
            <w:tcW w:w="1831" w:type="dxa"/>
          </w:tcPr>
          <w:p w14:paraId="6FF492E0" w14:textId="769FE892" w:rsidR="00FC4682" w:rsidRPr="00E704C6" w:rsidRDefault="00FC4682" w:rsidP="007D11B4">
            <w:pPr>
              <w:pStyle w:val="Heading1"/>
              <w:rPr>
                <w:rFonts w:asciiTheme="minorHAnsi" w:hAnsiTheme="minorHAnsi" w:cstheme="minorHAnsi"/>
                <w:b w:val="0"/>
                <w:bCs/>
                <w:sz w:val="24"/>
                <w:szCs w:val="24"/>
              </w:rPr>
            </w:pPr>
          </w:p>
        </w:tc>
        <w:tc>
          <w:tcPr>
            <w:tcW w:w="3261" w:type="dxa"/>
          </w:tcPr>
          <w:p w14:paraId="36EDEE9A" w14:textId="3249420B" w:rsidR="00FC4682" w:rsidRPr="00E704C6" w:rsidRDefault="00FC4682" w:rsidP="00FC5EAF">
            <w:pPr>
              <w:pStyle w:val="Heading1"/>
              <w:rPr>
                <w:rFonts w:asciiTheme="minorHAnsi" w:hAnsiTheme="minorHAnsi" w:cstheme="minorHAnsi"/>
                <w:b w:val="0"/>
                <w:bCs/>
                <w:sz w:val="24"/>
                <w:szCs w:val="24"/>
              </w:rPr>
            </w:pPr>
          </w:p>
        </w:tc>
        <w:tc>
          <w:tcPr>
            <w:tcW w:w="3008" w:type="dxa"/>
          </w:tcPr>
          <w:p w14:paraId="6525B9BC" w14:textId="58C1CE25" w:rsidR="00FC4682" w:rsidRPr="00EA4B0B" w:rsidRDefault="008C6F75" w:rsidP="00FC5EAF">
            <w:pPr>
              <w:pStyle w:val="Heading1"/>
              <w:rPr>
                <w:rFonts w:asciiTheme="minorHAnsi" w:hAnsiTheme="minorHAnsi" w:cstheme="minorHAnsi"/>
                <w:sz w:val="24"/>
                <w:szCs w:val="24"/>
              </w:rPr>
            </w:pPr>
            <w:r>
              <w:rPr>
                <w:rFonts w:asciiTheme="minorHAnsi" w:hAnsiTheme="minorHAnsi" w:cstheme="minorHAnsi"/>
                <w:sz w:val="24"/>
                <w:szCs w:val="24"/>
              </w:rPr>
              <w:t>Weight for final mark</w:t>
            </w:r>
          </w:p>
        </w:tc>
        <w:tc>
          <w:tcPr>
            <w:tcW w:w="2700" w:type="dxa"/>
          </w:tcPr>
          <w:p w14:paraId="6770E387" w14:textId="5ABD08B5" w:rsidR="00FC4682" w:rsidRPr="00EA4B0B" w:rsidRDefault="009C25F0" w:rsidP="00FC5EAF">
            <w:pPr>
              <w:pStyle w:val="Heading1"/>
              <w:rPr>
                <w:rFonts w:asciiTheme="minorHAnsi" w:hAnsiTheme="minorHAnsi" w:cstheme="minorHAnsi"/>
                <w:sz w:val="24"/>
                <w:szCs w:val="24"/>
              </w:rPr>
            </w:pPr>
            <w:r>
              <w:rPr>
                <w:rFonts w:asciiTheme="minorHAnsi" w:hAnsiTheme="minorHAnsi" w:cstheme="minorHAnsi"/>
                <w:sz w:val="24"/>
                <w:szCs w:val="24"/>
              </w:rPr>
              <w:t>Due date/location</w:t>
            </w:r>
          </w:p>
        </w:tc>
      </w:tr>
      <w:tr w:rsidR="00FC4682" w:rsidRPr="00673DF6" w14:paraId="006830E0" w14:textId="77777777" w:rsidTr="005E0EDD">
        <w:trPr>
          <w:trHeight w:val="250"/>
        </w:trPr>
        <w:tc>
          <w:tcPr>
            <w:tcW w:w="1831" w:type="dxa"/>
          </w:tcPr>
          <w:p w14:paraId="6B117EB0" w14:textId="503ABFEB" w:rsidR="00FC4682" w:rsidRDefault="00BD06C9"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Assessment 1:</w:t>
            </w:r>
          </w:p>
        </w:tc>
        <w:tc>
          <w:tcPr>
            <w:tcW w:w="3261" w:type="dxa"/>
          </w:tcPr>
          <w:p w14:paraId="19360C71" w14:textId="21429CC2" w:rsidR="00FC4682" w:rsidRDefault="00ED610E"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Class participation</w:t>
            </w:r>
          </w:p>
        </w:tc>
        <w:tc>
          <w:tcPr>
            <w:tcW w:w="3008" w:type="dxa"/>
          </w:tcPr>
          <w:p w14:paraId="4988111C" w14:textId="3876BB37" w:rsidR="00FC4682" w:rsidRDefault="00A66CF0"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0% (graded, but does not count toward your final mark)</w:t>
            </w:r>
          </w:p>
        </w:tc>
        <w:tc>
          <w:tcPr>
            <w:tcW w:w="2700" w:type="dxa"/>
          </w:tcPr>
          <w:p w14:paraId="11082460" w14:textId="7B21742D" w:rsidR="00FC4682" w:rsidRDefault="00CE71B8"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W/F in class</w:t>
            </w:r>
          </w:p>
        </w:tc>
      </w:tr>
      <w:tr w:rsidR="00FC4682" w:rsidRPr="00673DF6" w14:paraId="63F63C06" w14:textId="77777777" w:rsidTr="005E0EDD">
        <w:trPr>
          <w:trHeight w:val="250"/>
        </w:trPr>
        <w:tc>
          <w:tcPr>
            <w:tcW w:w="1831" w:type="dxa"/>
          </w:tcPr>
          <w:p w14:paraId="4DA1E5CC" w14:textId="45322C1A" w:rsidR="00FC4682" w:rsidRDefault="00BD06C9"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Assessment 2:</w:t>
            </w:r>
          </w:p>
        </w:tc>
        <w:tc>
          <w:tcPr>
            <w:tcW w:w="3261" w:type="dxa"/>
          </w:tcPr>
          <w:p w14:paraId="56F99D2C" w14:textId="7021ABFD" w:rsidR="00FC4682" w:rsidRDefault="00CE71B8"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5 homework quizzes</w:t>
            </w:r>
          </w:p>
        </w:tc>
        <w:tc>
          <w:tcPr>
            <w:tcW w:w="3008" w:type="dxa"/>
          </w:tcPr>
          <w:p w14:paraId="410F8790" w14:textId="78EB052B" w:rsidR="00FC4682" w:rsidRDefault="00CE71B8"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0% (graded, but does not count toward your final mark)</w:t>
            </w:r>
          </w:p>
        </w:tc>
        <w:tc>
          <w:tcPr>
            <w:tcW w:w="2700" w:type="dxa"/>
          </w:tcPr>
          <w:p w14:paraId="3827A51E" w14:textId="7DF3385C" w:rsidR="00FC4682" w:rsidRDefault="00BB5838"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Every second lab starting Sept 25</w:t>
            </w:r>
          </w:p>
        </w:tc>
      </w:tr>
      <w:tr w:rsidR="00FC4682" w:rsidRPr="00673DF6" w14:paraId="097A3073" w14:textId="77777777" w:rsidTr="005E0EDD">
        <w:trPr>
          <w:trHeight w:val="250"/>
        </w:trPr>
        <w:tc>
          <w:tcPr>
            <w:tcW w:w="1831" w:type="dxa"/>
          </w:tcPr>
          <w:p w14:paraId="757E2EE7" w14:textId="0BD4648B" w:rsidR="00FC4682" w:rsidRDefault="00BD06C9"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Assessment 3:</w:t>
            </w:r>
          </w:p>
        </w:tc>
        <w:tc>
          <w:tcPr>
            <w:tcW w:w="3261" w:type="dxa"/>
          </w:tcPr>
          <w:p w14:paraId="04DA49EF" w14:textId="02D2B38D" w:rsidR="00FC4682" w:rsidRDefault="00CA1D2C"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5 in-class quizzes</w:t>
            </w:r>
          </w:p>
        </w:tc>
        <w:tc>
          <w:tcPr>
            <w:tcW w:w="3008" w:type="dxa"/>
          </w:tcPr>
          <w:p w14:paraId="45530C99" w14:textId="27F3F5F0" w:rsidR="00FC4682" w:rsidRDefault="000C4513"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40% (4 best are 10% each)</w:t>
            </w:r>
          </w:p>
        </w:tc>
        <w:tc>
          <w:tcPr>
            <w:tcW w:w="2700" w:type="dxa"/>
          </w:tcPr>
          <w:p w14:paraId="7869AF62" w14:textId="29C1558C" w:rsidR="00FC4682" w:rsidRDefault="00AD370B"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Every second lab starting Oct 2</w:t>
            </w:r>
          </w:p>
        </w:tc>
      </w:tr>
      <w:tr w:rsidR="00FC4682" w:rsidRPr="00673DF6" w14:paraId="5E73BF67" w14:textId="77777777" w:rsidTr="005E0EDD">
        <w:trPr>
          <w:trHeight w:val="250"/>
        </w:trPr>
        <w:tc>
          <w:tcPr>
            <w:tcW w:w="1831" w:type="dxa"/>
          </w:tcPr>
          <w:p w14:paraId="28B55946" w14:textId="7A367AB8" w:rsidR="00FC4682" w:rsidRDefault="002A4165"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Assessment 4:</w:t>
            </w:r>
          </w:p>
        </w:tc>
        <w:tc>
          <w:tcPr>
            <w:tcW w:w="3261" w:type="dxa"/>
          </w:tcPr>
          <w:p w14:paraId="502E9C3C" w14:textId="6FA03EA4" w:rsidR="00FC4682" w:rsidRDefault="00121ED7"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Final exam</w:t>
            </w:r>
          </w:p>
        </w:tc>
        <w:tc>
          <w:tcPr>
            <w:tcW w:w="3008" w:type="dxa"/>
          </w:tcPr>
          <w:p w14:paraId="272C806A" w14:textId="19521E02" w:rsidR="00FC4682" w:rsidRDefault="00B54B53"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60%/100%</w:t>
            </w:r>
          </w:p>
        </w:tc>
        <w:tc>
          <w:tcPr>
            <w:tcW w:w="2700" w:type="dxa"/>
          </w:tcPr>
          <w:p w14:paraId="2FA16A32" w14:textId="62ADE902" w:rsidR="00FC4682" w:rsidRDefault="00AD370B" w:rsidP="007D11B4">
            <w:pPr>
              <w:pStyle w:val="Heading1"/>
              <w:rPr>
                <w:rFonts w:asciiTheme="minorHAnsi" w:hAnsiTheme="minorHAnsi" w:cstheme="minorHAnsi"/>
                <w:b w:val="0"/>
                <w:bCs/>
                <w:sz w:val="24"/>
                <w:szCs w:val="24"/>
              </w:rPr>
            </w:pPr>
            <w:r>
              <w:rPr>
                <w:rFonts w:asciiTheme="minorHAnsi" w:hAnsiTheme="minorHAnsi" w:cstheme="minorHAnsi"/>
                <w:b w:val="0"/>
                <w:bCs/>
                <w:sz w:val="24"/>
                <w:szCs w:val="24"/>
              </w:rPr>
              <w:t>TBA</w:t>
            </w:r>
          </w:p>
        </w:tc>
      </w:tr>
      <w:tr w:rsidR="001F3D03" w:rsidRPr="00673DF6" w14:paraId="297DC0D0" w14:textId="77777777" w:rsidTr="005E0EDD">
        <w:trPr>
          <w:trHeight w:val="250"/>
        </w:trPr>
        <w:tc>
          <w:tcPr>
            <w:tcW w:w="1831" w:type="dxa"/>
          </w:tcPr>
          <w:p w14:paraId="645EDA4B" w14:textId="77777777" w:rsidR="001F3D03" w:rsidRDefault="001F3D03" w:rsidP="007D11B4">
            <w:pPr>
              <w:pStyle w:val="Heading1"/>
              <w:rPr>
                <w:rFonts w:asciiTheme="minorHAnsi" w:hAnsiTheme="minorHAnsi" w:cstheme="minorHAnsi"/>
                <w:b w:val="0"/>
                <w:bCs/>
                <w:sz w:val="24"/>
                <w:szCs w:val="24"/>
              </w:rPr>
            </w:pPr>
          </w:p>
        </w:tc>
        <w:tc>
          <w:tcPr>
            <w:tcW w:w="3261" w:type="dxa"/>
          </w:tcPr>
          <w:p w14:paraId="25E9639D" w14:textId="77777777" w:rsidR="001F3D03" w:rsidRDefault="001F3D03" w:rsidP="007D11B4">
            <w:pPr>
              <w:pStyle w:val="Heading1"/>
              <w:rPr>
                <w:rFonts w:asciiTheme="minorHAnsi" w:hAnsiTheme="minorHAnsi" w:cstheme="minorHAnsi"/>
                <w:b w:val="0"/>
                <w:bCs/>
                <w:sz w:val="24"/>
                <w:szCs w:val="24"/>
              </w:rPr>
            </w:pPr>
          </w:p>
        </w:tc>
        <w:tc>
          <w:tcPr>
            <w:tcW w:w="3008" w:type="dxa"/>
          </w:tcPr>
          <w:p w14:paraId="059F34E3" w14:textId="585AA448" w:rsidR="001F3D03" w:rsidRDefault="001F3D03" w:rsidP="007D11B4">
            <w:pPr>
              <w:pStyle w:val="Heading1"/>
              <w:rPr>
                <w:rFonts w:asciiTheme="minorHAnsi" w:hAnsiTheme="minorHAnsi" w:cstheme="minorHAnsi"/>
                <w:b w:val="0"/>
                <w:bCs/>
                <w:sz w:val="24"/>
                <w:szCs w:val="24"/>
              </w:rPr>
            </w:pPr>
            <w:r w:rsidRPr="003F2BE9">
              <w:rPr>
                <w:rFonts w:asciiTheme="minorHAnsi" w:hAnsiTheme="minorHAnsi" w:cstheme="minorHAnsi"/>
                <w:b w:val="0"/>
                <w:bCs/>
                <w:sz w:val="21"/>
                <w:szCs w:val="21"/>
              </w:rPr>
              <w:t>The student’s final grade will be the higher of 1) the weighted course grade; or 2) the final exam grade</w:t>
            </w:r>
          </w:p>
        </w:tc>
        <w:tc>
          <w:tcPr>
            <w:tcW w:w="2700" w:type="dxa"/>
          </w:tcPr>
          <w:p w14:paraId="47BC9A71" w14:textId="77777777" w:rsidR="001F3D03" w:rsidRDefault="001F3D03" w:rsidP="007D11B4">
            <w:pPr>
              <w:pStyle w:val="Heading1"/>
              <w:rPr>
                <w:rFonts w:asciiTheme="minorHAnsi" w:hAnsiTheme="minorHAnsi" w:cstheme="minorHAnsi"/>
                <w:b w:val="0"/>
                <w:bCs/>
                <w:sz w:val="24"/>
                <w:szCs w:val="24"/>
              </w:rPr>
            </w:pPr>
          </w:p>
        </w:tc>
      </w:tr>
    </w:tbl>
    <w:p w14:paraId="63CC87D7" w14:textId="77777777" w:rsidR="008A29E8" w:rsidRPr="00AA706C" w:rsidRDefault="008A29E8" w:rsidP="00AA706C">
      <w:pPr>
        <w:rPr>
          <w:rFonts w:asciiTheme="minorHAnsi" w:hAnsiTheme="minorHAnsi" w:cstheme="minorHAnsi"/>
          <w:iCs/>
          <w:color w:val="C00000"/>
          <w:sz w:val="24"/>
          <w:szCs w:val="24"/>
        </w:rPr>
        <w:sectPr w:rsidR="008A29E8" w:rsidRPr="00AA706C" w:rsidSect="0083324E">
          <w:pgSz w:w="12240" w:h="15840" w:code="1"/>
          <w:pgMar w:top="629" w:right="1440" w:bottom="981" w:left="1582" w:header="731" w:footer="731" w:gutter="0"/>
          <w:cols w:space="720"/>
          <w:docGrid w:linePitch="326"/>
        </w:sectPr>
      </w:pPr>
    </w:p>
    <w:p w14:paraId="7278DC2A" w14:textId="77777777" w:rsidR="00FC7A65" w:rsidRDefault="00FC7A65" w:rsidP="001F3D03"/>
    <w:tbl>
      <w:tblPr>
        <w:tblW w:w="10800" w:type="dxa"/>
        <w:tblInd w:w="-702" w:type="dxa"/>
        <w:tblLayout w:type="fixed"/>
        <w:tblLook w:val="00A0" w:firstRow="1" w:lastRow="0" w:firstColumn="1" w:lastColumn="0" w:noHBand="0" w:noVBand="0"/>
      </w:tblPr>
      <w:tblGrid>
        <w:gridCol w:w="1996"/>
        <w:gridCol w:w="1154"/>
        <w:gridCol w:w="3600"/>
        <w:gridCol w:w="2610"/>
        <w:gridCol w:w="1440"/>
      </w:tblGrid>
      <w:tr w:rsidR="00B35F5F" w:rsidRPr="00673DF6" w14:paraId="319F43D2" w14:textId="77777777" w:rsidTr="00817716">
        <w:tc>
          <w:tcPr>
            <w:tcW w:w="1996" w:type="dxa"/>
          </w:tcPr>
          <w:p w14:paraId="4EEF1246" w14:textId="77777777" w:rsidR="00B35F5F" w:rsidRPr="00673DF6" w:rsidRDefault="00B35F5F">
            <w:pPr>
              <w:rPr>
                <w:rFonts w:asciiTheme="minorHAnsi" w:hAnsiTheme="minorHAnsi" w:cstheme="minorHAnsi"/>
                <w:b/>
                <w:sz w:val="24"/>
                <w:szCs w:val="24"/>
              </w:rPr>
            </w:pPr>
          </w:p>
        </w:tc>
        <w:tc>
          <w:tcPr>
            <w:tcW w:w="1154" w:type="dxa"/>
          </w:tcPr>
          <w:p w14:paraId="449CDA86" w14:textId="77777777" w:rsidR="00B35F5F" w:rsidRPr="00673DF6" w:rsidRDefault="00B35F5F">
            <w:pPr>
              <w:rPr>
                <w:rFonts w:asciiTheme="minorHAnsi" w:hAnsiTheme="minorHAnsi" w:cstheme="minorHAnsi"/>
                <w:sz w:val="24"/>
                <w:szCs w:val="24"/>
              </w:rPr>
            </w:pPr>
          </w:p>
        </w:tc>
        <w:tc>
          <w:tcPr>
            <w:tcW w:w="3600" w:type="dxa"/>
          </w:tcPr>
          <w:p w14:paraId="50783160" w14:textId="77777777" w:rsidR="00B35F5F" w:rsidRPr="00673DF6" w:rsidRDefault="00B35F5F">
            <w:pPr>
              <w:rPr>
                <w:rFonts w:asciiTheme="minorHAnsi" w:hAnsiTheme="minorHAnsi" w:cstheme="minorHAnsi"/>
                <w:sz w:val="24"/>
                <w:szCs w:val="24"/>
              </w:rPr>
            </w:pPr>
          </w:p>
        </w:tc>
        <w:tc>
          <w:tcPr>
            <w:tcW w:w="2610" w:type="dxa"/>
          </w:tcPr>
          <w:p w14:paraId="2E0B22E4" w14:textId="77777777" w:rsidR="00B35F5F" w:rsidRPr="00673DF6" w:rsidRDefault="00B35F5F">
            <w:pPr>
              <w:rPr>
                <w:rFonts w:asciiTheme="minorHAnsi" w:hAnsiTheme="minorHAnsi" w:cstheme="minorHAnsi"/>
                <w:sz w:val="24"/>
                <w:szCs w:val="24"/>
              </w:rPr>
            </w:pPr>
          </w:p>
        </w:tc>
        <w:tc>
          <w:tcPr>
            <w:tcW w:w="1440" w:type="dxa"/>
          </w:tcPr>
          <w:p w14:paraId="7C4657B2" w14:textId="77777777" w:rsidR="00B35F5F" w:rsidRPr="00673DF6" w:rsidRDefault="00B35F5F">
            <w:pPr>
              <w:rPr>
                <w:rFonts w:asciiTheme="minorHAnsi" w:hAnsiTheme="minorHAnsi" w:cstheme="minorHAnsi"/>
                <w:sz w:val="24"/>
                <w:szCs w:val="24"/>
              </w:rPr>
            </w:pPr>
          </w:p>
        </w:tc>
      </w:tr>
      <w:tr w:rsidR="00B35F5F" w:rsidRPr="00673DF6" w14:paraId="15BD69F5" w14:textId="77777777" w:rsidTr="00817716">
        <w:tc>
          <w:tcPr>
            <w:tcW w:w="10800" w:type="dxa"/>
            <w:gridSpan w:val="5"/>
            <w:shd w:val="clear" w:color="auto" w:fill="E0E0E0"/>
          </w:tcPr>
          <w:p w14:paraId="45F9A861" w14:textId="77777777" w:rsidR="00B35F5F" w:rsidRPr="00673DF6" w:rsidRDefault="00B35F5F" w:rsidP="007D11B4">
            <w:pPr>
              <w:pStyle w:val="Heading1"/>
              <w:rPr>
                <w:rFonts w:asciiTheme="minorHAnsi" w:hAnsiTheme="minorHAnsi" w:cstheme="minorHAnsi"/>
                <w:sz w:val="24"/>
                <w:szCs w:val="24"/>
              </w:rPr>
            </w:pPr>
            <w:r>
              <w:rPr>
                <w:rFonts w:asciiTheme="minorHAnsi" w:hAnsiTheme="minorHAnsi" w:cstheme="minorHAnsi"/>
                <w:sz w:val="24"/>
                <w:szCs w:val="24"/>
              </w:rPr>
              <w:t>Course Resources</w:t>
            </w:r>
          </w:p>
        </w:tc>
      </w:tr>
      <w:tr w:rsidR="00B35F5F" w:rsidRPr="00673DF6" w14:paraId="35F4DAED" w14:textId="77777777" w:rsidTr="00817716">
        <w:tc>
          <w:tcPr>
            <w:tcW w:w="10800" w:type="dxa"/>
            <w:gridSpan w:val="5"/>
          </w:tcPr>
          <w:tbl>
            <w:tblPr>
              <w:tblW w:w="10844" w:type="dxa"/>
              <w:tblLayout w:type="fixed"/>
              <w:tblLook w:val="00A0" w:firstRow="1" w:lastRow="0" w:firstColumn="1" w:lastColumn="0" w:noHBand="0" w:noVBand="0"/>
            </w:tblPr>
            <w:tblGrid>
              <w:gridCol w:w="10844"/>
            </w:tblGrid>
            <w:tr w:rsidR="00264760" w:rsidRPr="00673DF6" w14:paraId="23A6CEEF" w14:textId="77777777" w:rsidTr="00E85869">
              <w:tc>
                <w:tcPr>
                  <w:tcW w:w="10844" w:type="dxa"/>
                </w:tcPr>
                <w:p w14:paraId="61BF74A2" w14:textId="5DDC5050" w:rsidR="00264760" w:rsidRPr="00673DF6" w:rsidRDefault="00264760" w:rsidP="00264760">
                  <w:pPr>
                    <w:pStyle w:val="Heading2"/>
                    <w:rPr>
                      <w:rFonts w:asciiTheme="minorHAnsi" w:eastAsia="Calibri" w:hAnsiTheme="minorHAnsi" w:cstheme="minorHAnsi"/>
                      <w:lang w:val="en-US"/>
                    </w:rPr>
                  </w:pPr>
                  <w:r>
                    <w:rPr>
                      <w:rFonts w:asciiTheme="minorHAnsi" w:eastAsia="Calibri" w:hAnsiTheme="minorHAnsi" w:cstheme="minorHAnsi"/>
                      <w:lang w:val="en-US"/>
                    </w:rPr>
                    <w:t>Recommended Text</w:t>
                  </w:r>
                  <w:r w:rsidR="0006658E">
                    <w:rPr>
                      <w:rFonts w:asciiTheme="minorHAnsi" w:eastAsia="Calibri" w:hAnsiTheme="minorHAnsi" w:cstheme="minorHAnsi"/>
                      <w:lang w:val="en-US"/>
                    </w:rPr>
                    <w:t xml:space="preserve"> (Optional)</w:t>
                  </w:r>
                  <w:r>
                    <w:rPr>
                      <w:rFonts w:asciiTheme="minorHAnsi" w:eastAsia="Calibri" w:hAnsiTheme="minorHAnsi" w:cstheme="minorHAnsi"/>
                      <w:lang w:val="en-US"/>
                    </w:rPr>
                    <w:t>:</w:t>
                  </w:r>
                </w:p>
                <w:p w14:paraId="056C84A6" w14:textId="77777777" w:rsidR="00264760" w:rsidRDefault="003317FF" w:rsidP="00315BF0">
                  <w:pPr>
                    <w:overflowPunct/>
                    <w:autoSpaceDE/>
                    <w:autoSpaceDN/>
                    <w:adjustRightInd/>
                    <w:jc w:val="both"/>
                    <w:textAlignment w:val="auto"/>
                    <w:rPr>
                      <w:rFonts w:asciiTheme="minorHAnsi" w:hAnsiTheme="minorHAnsi" w:cstheme="minorHAnsi"/>
                      <w:sz w:val="24"/>
                      <w:szCs w:val="24"/>
                    </w:rPr>
                  </w:pPr>
                  <w:r>
                    <w:rPr>
                      <w:rFonts w:asciiTheme="minorHAnsi" w:hAnsiTheme="minorHAnsi" w:cstheme="minorHAnsi"/>
                      <w:b/>
                      <w:bCs/>
                      <w:sz w:val="24"/>
                      <w:szCs w:val="24"/>
                    </w:rPr>
                    <w:t>Geoffrey A. Jehle and Philip J. Reny</w:t>
                  </w:r>
                  <w:r>
                    <w:rPr>
                      <w:rFonts w:asciiTheme="minorHAnsi" w:hAnsiTheme="minorHAnsi" w:cstheme="minorHAnsi"/>
                      <w:sz w:val="24"/>
                      <w:szCs w:val="24"/>
                    </w:rPr>
                    <w:t>, Advanced Microeconomic Theory, 3</w:t>
                  </w:r>
                  <w:r>
                    <w:rPr>
                      <w:rFonts w:asciiTheme="minorHAnsi" w:hAnsiTheme="minorHAnsi" w:cstheme="minorHAnsi"/>
                      <w:sz w:val="24"/>
                      <w:szCs w:val="24"/>
                      <w:vertAlign w:val="superscript"/>
                    </w:rPr>
                    <w:t>rd</w:t>
                  </w:r>
                  <w:r>
                    <w:rPr>
                      <w:rFonts w:asciiTheme="minorHAnsi" w:hAnsiTheme="minorHAnsi" w:cstheme="minorHAnsi"/>
                      <w:sz w:val="24"/>
                      <w:szCs w:val="24"/>
                    </w:rPr>
                    <w:t xml:space="preserve"> edition, Prentice Hall.</w:t>
                  </w:r>
                </w:p>
                <w:p w14:paraId="08EA680F" w14:textId="76B90064" w:rsidR="0006658E" w:rsidRPr="0006658E" w:rsidRDefault="0006658E" w:rsidP="00315BF0">
                  <w:pPr>
                    <w:overflowPunct/>
                    <w:autoSpaceDE/>
                    <w:autoSpaceDN/>
                    <w:adjustRightInd/>
                    <w:jc w:val="both"/>
                    <w:textAlignment w:val="auto"/>
                    <w:rPr>
                      <w:rFonts w:asciiTheme="minorHAnsi" w:hAnsiTheme="minorHAnsi" w:cstheme="minorHAnsi"/>
                      <w:b/>
                      <w:bCs/>
                      <w:sz w:val="24"/>
                      <w:szCs w:val="24"/>
                    </w:rPr>
                  </w:pPr>
                </w:p>
              </w:tc>
            </w:tr>
          </w:tbl>
          <w:p w14:paraId="7F21277D" w14:textId="042A31A7" w:rsidR="00B35F5F" w:rsidRPr="00673DF6" w:rsidRDefault="00B35F5F" w:rsidP="000679C6">
            <w:pPr>
              <w:overflowPunct/>
              <w:spacing w:after="120"/>
              <w:textAlignment w:val="auto"/>
              <w:rPr>
                <w:rFonts w:asciiTheme="minorHAnsi" w:hAnsiTheme="minorHAnsi" w:cstheme="minorHAnsi"/>
                <w:b/>
                <w:sz w:val="24"/>
                <w:szCs w:val="24"/>
              </w:rPr>
            </w:pPr>
          </w:p>
        </w:tc>
      </w:tr>
      <w:tr w:rsidR="00B35F5F" w:rsidRPr="00673DF6" w14:paraId="0976D297" w14:textId="77777777" w:rsidTr="00817716">
        <w:tc>
          <w:tcPr>
            <w:tcW w:w="10800" w:type="dxa"/>
            <w:gridSpan w:val="5"/>
          </w:tcPr>
          <w:p w14:paraId="134CEEEE" w14:textId="77777777" w:rsidR="00B35F5F" w:rsidRPr="00673DF6" w:rsidRDefault="00B35F5F" w:rsidP="00D31C71">
            <w:pPr>
              <w:overflowPunct/>
              <w:autoSpaceDE/>
              <w:autoSpaceDN/>
              <w:adjustRightInd/>
              <w:jc w:val="both"/>
              <w:textAlignment w:val="auto"/>
              <w:rPr>
                <w:rFonts w:asciiTheme="minorHAnsi" w:hAnsiTheme="minorHAnsi" w:cstheme="minorHAnsi"/>
                <w:sz w:val="24"/>
                <w:szCs w:val="24"/>
              </w:rPr>
            </w:pPr>
          </w:p>
        </w:tc>
      </w:tr>
      <w:tr w:rsidR="00B35F5F" w:rsidRPr="00673DF6" w14:paraId="0DB5B248" w14:textId="77777777" w:rsidTr="00817716">
        <w:tc>
          <w:tcPr>
            <w:tcW w:w="10800" w:type="dxa"/>
            <w:gridSpan w:val="5"/>
            <w:shd w:val="clear" w:color="auto" w:fill="D9D9D9"/>
          </w:tcPr>
          <w:p w14:paraId="2E79B230" w14:textId="77777777" w:rsidR="00B35F5F" w:rsidRPr="00673DF6" w:rsidRDefault="00B35F5F" w:rsidP="007D11B4">
            <w:pPr>
              <w:pStyle w:val="Heading1"/>
              <w:rPr>
                <w:rFonts w:asciiTheme="minorHAnsi" w:hAnsiTheme="minorHAnsi" w:cstheme="minorHAnsi"/>
                <w:sz w:val="24"/>
                <w:szCs w:val="24"/>
                <w:highlight w:val="yellow"/>
              </w:rPr>
            </w:pPr>
            <w:r>
              <w:rPr>
                <w:rFonts w:asciiTheme="minorHAnsi" w:eastAsia="Calibri" w:hAnsiTheme="minorHAnsi" w:cstheme="minorHAnsi"/>
                <w:sz w:val="24"/>
                <w:szCs w:val="24"/>
                <w:lang w:val="en-US"/>
              </w:rPr>
              <w:t>Course Policies</w:t>
            </w:r>
          </w:p>
        </w:tc>
      </w:tr>
      <w:tr w:rsidR="007E2179" w:rsidRPr="00673DF6" w14:paraId="49F1B5E0" w14:textId="77777777" w:rsidTr="00817716">
        <w:tc>
          <w:tcPr>
            <w:tcW w:w="10800" w:type="dxa"/>
            <w:gridSpan w:val="5"/>
          </w:tcPr>
          <w:p w14:paraId="4EAA39A0" w14:textId="77777777" w:rsidR="007E2179" w:rsidRPr="00673DF6" w:rsidRDefault="007E2179" w:rsidP="007E2179">
            <w:pPr>
              <w:pStyle w:val="Heading2"/>
              <w:rPr>
                <w:rFonts w:asciiTheme="minorHAnsi" w:eastAsia="Calibri" w:hAnsiTheme="minorHAnsi" w:cstheme="minorHAnsi"/>
                <w:lang w:val="en-US"/>
              </w:rPr>
            </w:pPr>
            <w:r>
              <w:rPr>
                <w:rFonts w:asciiTheme="minorHAnsi" w:eastAsia="Calibri" w:hAnsiTheme="minorHAnsi" w:cstheme="minorHAnsi"/>
                <w:lang w:val="en-US"/>
              </w:rPr>
              <w:t>Grading Policies</w:t>
            </w:r>
          </w:p>
          <w:p w14:paraId="284DC0FF" w14:textId="04D386B3" w:rsidR="00336CFE" w:rsidRPr="00673DF6" w:rsidRDefault="007E2179" w:rsidP="007E2179">
            <w:pPr>
              <w:overflowPunct/>
              <w:spacing w:before="120" w:after="120"/>
              <w:jc w:val="both"/>
              <w:textAlignment w:val="auto"/>
              <w:rPr>
                <w:rFonts w:asciiTheme="minorHAnsi" w:hAnsiTheme="minorHAnsi" w:cstheme="minorHAnsi"/>
                <w:sz w:val="24"/>
                <w:szCs w:val="24"/>
              </w:rPr>
            </w:pPr>
            <w:r>
              <w:rPr>
                <w:rFonts w:asciiTheme="minorHAnsi" w:hAnsiTheme="minorHAnsi" w:cstheme="minorHAnsi"/>
                <w:sz w:val="24"/>
                <w:szCs w:val="24"/>
              </w:rPr>
              <w:t>There is an in-lab quiz every second lab on Friday starting on October 2</w:t>
            </w:r>
            <w:r>
              <w:rPr>
                <w:rFonts w:asciiTheme="minorHAnsi" w:hAnsiTheme="minorHAnsi" w:cstheme="minorHAnsi"/>
                <w:sz w:val="24"/>
                <w:szCs w:val="24"/>
                <w:vertAlign w:val="superscript"/>
              </w:rPr>
              <w:t>nd</w:t>
            </w:r>
            <w:r>
              <w:rPr>
                <w:rFonts w:asciiTheme="minorHAnsi" w:hAnsiTheme="minorHAnsi" w:cstheme="minorHAnsi"/>
                <w:sz w:val="24"/>
                <w:szCs w:val="24"/>
              </w:rPr>
              <w:t>. The dates are as follows: Oct 2, Oct 16, Oct 30, Nov 13, and Nov 27. Quizzes are short and will take about 30 minutes to complete and will start at the beginning of the lab. The remainder of the lab time will be used to discuss the solutions to the quiz. The 4 best quizzes are each worth 10% of the final grade, so that all quizzes together make up 40% of the final grade. As explained below, no additional accommodation is granted for a missed quiz. Remember that only the 4 best out of 5 quizzes count for your grade, so you can miss one quiz without a penalty. If the final exam mark is greater than the final grade which includes the quiz marks, the final exam mark will be your final grade.</w:t>
            </w:r>
          </w:p>
          <w:p w14:paraId="3F8BAF48" w14:textId="4194AB7D" w:rsidR="00313456" w:rsidRPr="00313456" w:rsidRDefault="007E2179" w:rsidP="00313456">
            <w:pPr>
              <w:overflowPunct/>
              <w:autoSpaceDE/>
              <w:autoSpaceDN/>
              <w:adjustRightInd/>
              <w:spacing w:after="120" w:line="300" w:lineRule="atLeast"/>
              <w:textAlignment w:val="auto"/>
              <w:rPr>
                <w:rFonts w:asciiTheme="minorHAnsi" w:hAnsiTheme="minorHAnsi" w:cstheme="minorHAnsi"/>
                <w:sz w:val="24"/>
                <w:szCs w:val="24"/>
                <w:lang w:val="en-CA"/>
              </w:rPr>
            </w:pPr>
            <w:r>
              <w:rPr>
                <w:rFonts w:asciiTheme="minorHAnsi" w:hAnsiTheme="minorHAnsi" w:cstheme="minorHAnsi"/>
                <w:sz w:val="24"/>
                <w:szCs w:val="24"/>
              </w:rPr>
              <w:t>Homework quizzes are handed out at the end of the Wednesday class and are due at the beginning of the following Friday class, every two weeks starting September 25. The due dates are: Sept 25, Oct 9, Oct 23, Nov 6, and Nov 20. Homework quizzes are graded using GradeHand but carry 0% weight toward your final grade; they are intended as low-stakes practice to help you prepare for the in-class quizzes and the final exam.</w:t>
            </w:r>
            <w:r w:rsidR="000C1376">
              <w:rPr>
                <w:rFonts w:asciiTheme="minorHAnsi" w:hAnsiTheme="minorHAnsi" w:cstheme="minorHAnsi"/>
                <w:sz w:val="24"/>
                <w:szCs w:val="24"/>
              </w:rPr>
              <w:t xml:space="preserve"> </w:t>
            </w:r>
            <w:r w:rsidR="000C1376" w:rsidRPr="003F2BE9">
              <w:rPr>
                <w:rFonts w:asciiTheme="minorHAnsi" w:hAnsiTheme="minorHAnsi" w:cstheme="minorHAnsi"/>
                <w:sz w:val="24"/>
                <w:szCs w:val="24"/>
              </w:rPr>
              <w:t xml:space="preserve">The homework </w:t>
            </w:r>
            <w:r w:rsidR="00CC5A4E">
              <w:rPr>
                <w:rFonts w:asciiTheme="minorHAnsi" w:hAnsiTheme="minorHAnsi" w:cstheme="minorHAnsi"/>
                <w:sz w:val="24"/>
                <w:szCs w:val="24"/>
              </w:rPr>
              <w:t>quizzes</w:t>
            </w:r>
            <w:r w:rsidR="000C1376" w:rsidRPr="003F2BE9">
              <w:rPr>
                <w:rFonts w:asciiTheme="minorHAnsi" w:hAnsiTheme="minorHAnsi" w:cstheme="minorHAnsi"/>
                <w:sz w:val="24"/>
                <w:szCs w:val="24"/>
              </w:rPr>
              <w:t xml:space="preserve"> are designed as a pure learning tool rather than an evaluative measure. They allow students to practice the skills and concepts required for success on the quizzes and final exam, and students are strongly encouraged to take full advantage of this opportunity.</w:t>
            </w:r>
          </w:p>
          <w:p w14:paraId="6B2C1A01" w14:textId="0AD8F069" w:rsidR="007E2179" w:rsidRDefault="007E2179" w:rsidP="007E2179">
            <w:pPr>
              <w:overflowPunct/>
              <w:spacing w:before="120" w:after="120"/>
              <w:jc w:val="both"/>
              <w:textAlignment w:val="auto"/>
              <w:rPr>
                <w:rFonts w:asciiTheme="minorHAnsi" w:hAnsiTheme="minorHAnsi" w:cstheme="minorHAnsi"/>
                <w:sz w:val="24"/>
                <w:szCs w:val="24"/>
              </w:rPr>
            </w:pPr>
            <w:r>
              <w:rPr>
                <w:rFonts w:asciiTheme="minorHAnsi" w:hAnsiTheme="minorHAnsi" w:cstheme="minorHAnsi"/>
                <w:sz w:val="24"/>
                <w:szCs w:val="24"/>
              </w:rPr>
              <w:t>To support timely, detailed feedback, I use GradeHand, an AI-assisted grading tool I developed using Anthropic’s Claude API, to grade the in-lab quizzes, homework quizzes, and the final exam. Scanned submissions are anonymized (names and ID numbers removed) before being graded against a detailed rubric I write for each assessment. The AI-generated grades and feedback are reviewed by me or a teaching assistant before they are returned to you; I remain fully responsible for your final grade, and any grading concerns can be brought to me or the TA during office hours in the usual way.</w:t>
            </w:r>
          </w:p>
          <w:p w14:paraId="42C53128" w14:textId="21FBACDE" w:rsidR="00A247A9" w:rsidRPr="00673DF6" w:rsidRDefault="00A247A9" w:rsidP="007E2179">
            <w:pPr>
              <w:overflowPunct/>
              <w:spacing w:before="120" w:after="120"/>
              <w:jc w:val="both"/>
              <w:textAlignment w:val="auto"/>
              <w:rPr>
                <w:rFonts w:asciiTheme="minorHAnsi" w:hAnsiTheme="minorHAnsi" w:cstheme="minorHAnsi"/>
                <w:sz w:val="24"/>
                <w:szCs w:val="24"/>
              </w:rPr>
            </w:pPr>
            <w:r>
              <w:rPr>
                <w:rFonts w:asciiTheme="minorHAnsi" w:hAnsiTheme="minorHAnsi" w:cstheme="minorHAnsi"/>
                <w:sz w:val="24"/>
                <w:szCs w:val="24"/>
              </w:rPr>
              <w:t xml:space="preserve">On every question, 15% of the available points are allocated to clarity: a response that is clearly written and logically explained receives this credit regardless of whether the final answer is correct. Because of this, you should </w:t>
            </w:r>
            <w:r>
              <w:rPr>
                <w:rFonts w:asciiTheme="minorHAnsi" w:hAnsiTheme="minorHAnsi" w:cstheme="minorHAnsi"/>
                <w:b/>
                <w:bCs/>
                <w:sz w:val="24"/>
                <w:szCs w:val="24"/>
              </w:rPr>
              <w:t>never leave an answer blank</w:t>
            </w:r>
            <w:r>
              <w:rPr>
                <w:rFonts w:asciiTheme="minorHAnsi" w:hAnsiTheme="minorHAnsi" w:cstheme="minorHAnsi"/>
                <w:sz w:val="24"/>
                <w:szCs w:val="24"/>
              </w:rPr>
              <w:t>. Writing something such as “I don’t know the answer” or “I don’t have time to answer this question” still earns you the 15% clarity credit, while leaving the space empty earns zero.</w:t>
            </w:r>
          </w:p>
          <w:p w14:paraId="6B2C1A02" w14:textId="58061FAD" w:rsidR="007E2179" w:rsidRPr="00673DF6" w:rsidRDefault="007E2179" w:rsidP="007E2179">
            <w:pPr>
              <w:overflowPunct/>
              <w:spacing w:before="120" w:after="120"/>
              <w:jc w:val="both"/>
              <w:textAlignment w:val="auto"/>
              <w:rPr>
                <w:rFonts w:asciiTheme="minorHAnsi" w:hAnsiTheme="minorHAnsi" w:cstheme="minorHAnsi"/>
                <w:sz w:val="24"/>
                <w:szCs w:val="24"/>
              </w:rPr>
            </w:pPr>
            <w:r>
              <w:rPr>
                <w:rFonts w:asciiTheme="minorHAnsi" w:hAnsiTheme="minorHAnsi" w:cstheme="minorHAnsi"/>
                <w:sz w:val="24"/>
                <w:szCs w:val="24"/>
              </w:rPr>
              <w:t>Class participation is tracked using FeedBackFruits through CourseLink. During class, we will work through exercises — individually or in small groups — and you will be asked to upload your work to FeedBackFruits. Your answers are not graded for accuracy; only your participation is recorded, and it carries 0% weight toward your final grade.</w:t>
            </w:r>
          </w:p>
        </w:tc>
      </w:tr>
      <w:tr w:rsidR="006F4D55" w:rsidRPr="00673DF6" w14:paraId="1700C5AB" w14:textId="77777777" w:rsidTr="007A2E0C">
        <w:tc>
          <w:tcPr>
            <w:tcW w:w="10800" w:type="dxa"/>
            <w:gridSpan w:val="5"/>
          </w:tcPr>
          <w:p w14:paraId="083EF0D2" w14:textId="77777777" w:rsidR="006F4D55" w:rsidRPr="00673DF6" w:rsidRDefault="006F4D55" w:rsidP="007A2E0C">
            <w:pPr>
              <w:pStyle w:val="Heading2"/>
              <w:rPr>
                <w:rFonts w:asciiTheme="minorHAnsi" w:eastAsia="Calibri" w:hAnsiTheme="minorHAnsi" w:cstheme="minorHAnsi"/>
                <w:lang w:val="en-US"/>
              </w:rPr>
            </w:pPr>
            <w:r>
              <w:rPr>
                <w:rFonts w:asciiTheme="minorHAnsi" w:eastAsia="Calibri" w:hAnsiTheme="minorHAnsi" w:cstheme="minorHAnsi"/>
                <w:lang w:val="en-US"/>
              </w:rPr>
              <w:t>Course Policy regarding use of electronic devices and recording of lectures</w:t>
            </w:r>
          </w:p>
          <w:p w14:paraId="71A94EE0" w14:textId="77777777" w:rsidR="006F4D55" w:rsidRPr="00673DF6" w:rsidRDefault="006F4D55" w:rsidP="007A2E0C">
            <w:pPr>
              <w:overflowPunct/>
              <w:spacing w:after="120"/>
              <w:jc w:val="both"/>
              <w:textAlignment w:val="auto"/>
              <w:rPr>
                <w:rFonts w:asciiTheme="minorHAnsi" w:eastAsia="Calibri" w:hAnsiTheme="minorHAnsi" w:cstheme="minorHAnsi"/>
                <w:sz w:val="24"/>
                <w:szCs w:val="24"/>
              </w:rPr>
            </w:pPr>
            <w:r>
              <w:rPr>
                <w:rFonts w:asciiTheme="minorHAnsi" w:eastAsia="Calibri" w:hAnsiTheme="minorHAnsi" w:cstheme="minorHAnsi"/>
                <w:sz w:val="24"/>
                <w:szCs w:val="24"/>
              </w:rPr>
              <w:lastRenderedPageBreak/>
              <w:t>Electronic recording of classes is expressly forbidden without consent of the instructor.  When recordings are permitted, they are solely for the use of the authorized student and may not be reproduced, or transmitted to others, without the express written consent of the instructor.</w:t>
            </w:r>
          </w:p>
          <w:p w14:paraId="0743D61F" w14:textId="77777777" w:rsidR="006F4D55" w:rsidRPr="00673DF6" w:rsidRDefault="006F4D55" w:rsidP="007A2E0C">
            <w:pPr>
              <w:pStyle w:val="elementtoproof"/>
              <w:shd w:val="clear" w:color="auto" w:fill="FFFFFF"/>
              <w:spacing w:before="0" w:beforeAutospacing="0" w:after="0" w:afterAutospacing="0"/>
              <w:rPr>
                <w:rFonts w:asciiTheme="minorHAnsi" w:hAnsiTheme="minorHAnsi" w:cstheme="minorHAnsi"/>
                <w:color w:val="000000"/>
              </w:rPr>
            </w:pPr>
            <w:r>
              <w:rPr>
                <w:rFonts w:asciiTheme="minorHAnsi" w:hAnsiTheme="minorHAnsi" w:cstheme="minorHAnsi"/>
                <w:b/>
                <w:bCs/>
                <w:color w:val="000000"/>
              </w:rPr>
              <w:t xml:space="preserve">Equity, Diversity, and Inclusion </w:t>
            </w:r>
          </w:p>
          <w:p w14:paraId="507A2892" w14:textId="77777777" w:rsidR="006F4D55" w:rsidRPr="00673DF6" w:rsidRDefault="006F4D55" w:rsidP="007A2E0C">
            <w:pPr>
              <w:pStyle w:val="elementtoproof"/>
              <w:shd w:val="clear" w:color="auto" w:fill="FFFFFF"/>
              <w:spacing w:before="0" w:beforeAutospacing="0" w:after="0" w:afterAutospacing="0"/>
              <w:rPr>
                <w:rFonts w:asciiTheme="minorHAnsi" w:hAnsiTheme="minorHAnsi" w:cstheme="minorHAnsi"/>
                <w:color w:val="000000"/>
              </w:rPr>
            </w:pPr>
            <w:r>
              <w:rPr>
                <w:rFonts w:asciiTheme="minorHAnsi" w:hAnsiTheme="minorHAnsi" w:cstheme="minorHAnsi"/>
                <w:color w:val="000000"/>
              </w:rPr>
              <w:t>At the Lang School of Business and Economics, we are committed to developing leaders with a social conscience, an environmental sensibility, and a commitment to their communities. A core tenet within this vision is that diversity is a strength with which we can experience greater connection and understanding.</w:t>
            </w:r>
          </w:p>
          <w:p w14:paraId="7973438D" w14:textId="77777777" w:rsidR="006F4D55" w:rsidRPr="00673DF6" w:rsidRDefault="006F4D55" w:rsidP="007A2E0C">
            <w:pPr>
              <w:pStyle w:val="elementtoproof"/>
              <w:shd w:val="clear" w:color="auto" w:fill="FFFFFF"/>
              <w:spacing w:before="0" w:beforeAutospacing="0" w:after="0" w:afterAutospacing="0"/>
              <w:rPr>
                <w:rFonts w:asciiTheme="minorHAnsi" w:hAnsiTheme="minorHAnsi" w:cstheme="minorHAnsi"/>
                <w:color w:val="000000"/>
              </w:rPr>
            </w:pPr>
            <w:r>
              <w:rPr>
                <w:rFonts w:asciiTheme="minorHAnsi" w:hAnsiTheme="minorHAnsi" w:cstheme="minorHAnsi"/>
                <w:color w:val="000000"/>
              </w:rPr>
              <w:t> </w:t>
            </w:r>
          </w:p>
          <w:p w14:paraId="55F3623F" w14:textId="77777777" w:rsidR="006F4D55" w:rsidRPr="00673DF6" w:rsidRDefault="006F4D55" w:rsidP="007A2E0C">
            <w:pPr>
              <w:pStyle w:val="elementtoproof"/>
              <w:shd w:val="clear" w:color="auto" w:fill="FFFFFF"/>
              <w:spacing w:before="0" w:beforeAutospacing="0" w:after="0" w:afterAutospacing="0"/>
              <w:rPr>
                <w:rFonts w:asciiTheme="minorHAnsi" w:hAnsiTheme="minorHAnsi" w:cstheme="minorHAnsi"/>
                <w:color w:val="000000"/>
              </w:rPr>
            </w:pPr>
            <w:r>
              <w:rPr>
                <w:rFonts w:asciiTheme="minorHAnsi" w:hAnsiTheme="minorHAnsi" w:cstheme="minorHAnsi"/>
                <w:color w:val="000000"/>
              </w:rPr>
              <w:t>As such, we affirm the importance and shared responsibility of our students, faculty, and staff creating and promoting equity and inclusion within our learning spaces. Creating these kinds of learning cultures is a process, not a destination; it requires ongoing willingness on the part of each person to thoughtfully and critically listen, unlearn, learn, and engage as they are exposed to a multitude of perspectives and lived experiences. We encourage dialogues between students and instructors to address and advance opportunities for fostering greater diversity and inclusion in the learning environment. Openness to conversations with each other enables us to reflect and grow as we learn from one another respectfully and holistically.</w:t>
            </w:r>
          </w:p>
          <w:p w14:paraId="750CE59F" w14:textId="77777777" w:rsidR="006F4D55" w:rsidRPr="00673DF6" w:rsidRDefault="006F4D55" w:rsidP="007A2E0C">
            <w:pPr>
              <w:pStyle w:val="elementtoproof"/>
              <w:shd w:val="clear" w:color="auto" w:fill="FFFFFF"/>
              <w:spacing w:before="0" w:beforeAutospacing="0" w:after="0" w:afterAutospacing="0"/>
              <w:rPr>
                <w:rFonts w:asciiTheme="minorHAnsi" w:hAnsiTheme="minorHAnsi" w:cstheme="minorHAnsi"/>
                <w:color w:val="000000"/>
              </w:rPr>
            </w:pPr>
            <w:r>
              <w:rPr>
                <w:rFonts w:asciiTheme="minorHAnsi" w:hAnsiTheme="minorHAnsi" w:cstheme="minorHAnsi"/>
                <w:color w:val="000000"/>
              </w:rPr>
              <w:t> </w:t>
            </w:r>
          </w:p>
          <w:p w14:paraId="05CEFFC1" w14:textId="77777777" w:rsidR="00EA5763" w:rsidRDefault="006F4D55" w:rsidP="00C828D4">
            <w:pPr>
              <w:pStyle w:val="elementtoproof"/>
              <w:shd w:val="clear" w:color="auto" w:fill="FFFFFF"/>
              <w:spacing w:before="0" w:beforeAutospacing="0" w:after="0" w:afterAutospacing="0"/>
              <w:rPr>
                <w:rFonts w:asciiTheme="minorHAnsi" w:hAnsiTheme="minorHAnsi" w:cstheme="minorHAnsi"/>
                <w:color w:val="000000"/>
              </w:rPr>
            </w:pPr>
            <w:r>
              <w:rPr>
                <w:rFonts w:asciiTheme="minorHAnsi" w:hAnsiTheme="minorHAnsi" w:cstheme="minorHAnsi"/>
                <w:color w:val="000000"/>
              </w:rPr>
              <w:t>As a department that is training the professionals of the future, we expect our learning spaces to abide by all institutional policies and guidelines, in particular those outlined by the Office of Diversity and Human Rights and the</w:t>
            </w:r>
            <w:r>
              <w:rPr>
                <w:rStyle w:val="apple-converted-space"/>
                <w:rFonts w:asciiTheme="minorHAnsi" w:hAnsiTheme="minorHAnsi" w:cstheme="minorHAnsi"/>
                <w:color w:val="000000"/>
              </w:rPr>
              <w:t> </w:t>
            </w:r>
            <w:hyperlink r:id="rId8" w:history="1">
              <w:r>
                <w:rPr>
                  <w:rStyle w:val="Hyperlink"/>
                  <w:rFonts w:asciiTheme="minorHAnsi" w:hAnsiTheme="minorHAnsi" w:cstheme="minorHAnsi"/>
                  <w:color w:val="0563C1"/>
                </w:rPr>
                <w:t>University of Guelph Human Rights Policy</w:t>
              </w:r>
            </w:hyperlink>
            <w:r>
              <w:rPr>
                <w:rFonts w:asciiTheme="minorHAnsi" w:hAnsiTheme="minorHAnsi" w:cstheme="minorHAnsi"/>
                <w:color w:val="000000"/>
              </w:rPr>
              <w:t>. Discrimination and harassment, as defined by our policies, will not be tolerated. Individuals should inform the appropriate party as per University policies if they experience any such behaviours.</w:t>
            </w:r>
          </w:p>
          <w:p w14:paraId="35E46B9A" w14:textId="73E9C9A0" w:rsidR="00C828D4" w:rsidRPr="00C828D4" w:rsidRDefault="00C828D4" w:rsidP="00C828D4">
            <w:pPr>
              <w:pStyle w:val="elementtoproof"/>
              <w:shd w:val="clear" w:color="auto" w:fill="FFFFFF"/>
              <w:spacing w:before="0" w:beforeAutospacing="0" w:after="0" w:afterAutospacing="0"/>
              <w:rPr>
                <w:rFonts w:asciiTheme="minorHAnsi" w:hAnsiTheme="minorHAnsi" w:cstheme="minorHAnsi"/>
                <w:color w:val="000000"/>
              </w:rPr>
            </w:pPr>
          </w:p>
        </w:tc>
      </w:tr>
      <w:tr w:rsidR="006F4D55" w:rsidRPr="00673DF6" w14:paraId="477B7014" w14:textId="77777777" w:rsidTr="007A2E0C">
        <w:tc>
          <w:tcPr>
            <w:tcW w:w="10800" w:type="dxa"/>
            <w:gridSpan w:val="5"/>
            <w:shd w:val="pct12" w:color="auto" w:fill="auto"/>
          </w:tcPr>
          <w:p w14:paraId="13ABF8FB" w14:textId="77777777" w:rsidR="006F4D55" w:rsidRPr="00673DF6" w:rsidRDefault="006F4D55" w:rsidP="007A2E0C">
            <w:pPr>
              <w:overflowPunct/>
              <w:spacing w:before="120" w:after="120"/>
              <w:textAlignment w:val="auto"/>
              <w:rPr>
                <w:rFonts w:asciiTheme="minorHAnsi" w:hAnsiTheme="minorHAnsi" w:cstheme="minorHAnsi"/>
                <w:sz w:val="24"/>
                <w:szCs w:val="24"/>
              </w:rPr>
            </w:pPr>
            <w:r>
              <w:rPr>
                <w:rStyle w:val="Heading1Char"/>
                <w:rFonts w:asciiTheme="minorHAnsi" w:eastAsia="Calibri" w:hAnsiTheme="minorHAnsi" w:cstheme="minorHAnsi"/>
                <w:sz w:val="24"/>
                <w:szCs w:val="24"/>
              </w:rPr>
              <w:lastRenderedPageBreak/>
              <w:t>University Policies</w:t>
            </w:r>
            <w:r>
              <w:rPr>
                <w:rFonts w:asciiTheme="minorHAnsi" w:eastAsia="Calibri" w:hAnsiTheme="minorHAnsi" w:cstheme="minorHAnsi"/>
                <w:b/>
                <w:i/>
                <w:color w:val="FF0000"/>
                <w:sz w:val="24"/>
                <w:szCs w:val="24"/>
                <w:lang w:val="en-US"/>
              </w:rPr>
              <w:t xml:space="preserve"> </w:t>
            </w:r>
          </w:p>
        </w:tc>
      </w:tr>
      <w:tr w:rsidR="006F4D55" w:rsidRPr="00673DF6" w14:paraId="7C2A83CE" w14:textId="77777777" w:rsidTr="007A2E0C">
        <w:tc>
          <w:tcPr>
            <w:tcW w:w="10800" w:type="dxa"/>
            <w:gridSpan w:val="5"/>
          </w:tcPr>
          <w:tbl>
            <w:tblPr>
              <w:tblpPr w:leftFromText="180" w:rightFromText="180" w:vertAnchor="text" w:tblpY="1"/>
              <w:tblOverlap w:val="never"/>
              <w:tblW w:w="10440" w:type="dxa"/>
              <w:tblLayout w:type="fixed"/>
              <w:tblLook w:val="00A0" w:firstRow="1" w:lastRow="0" w:firstColumn="1" w:lastColumn="0" w:noHBand="0" w:noVBand="0"/>
            </w:tblPr>
            <w:tblGrid>
              <w:gridCol w:w="10440"/>
            </w:tblGrid>
            <w:tr w:rsidR="006F4D55" w:rsidRPr="00673DF6" w14:paraId="1B2852FA" w14:textId="77777777" w:rsidTr="007A2E0C">
              <w:tc>
                <w:tcPr>
                  <w:tcW w:w="10440" w:type="dxa"/>
                </w:tcPr>
                <w:p w14:paraId="65878043" w14:textId="77777777" w:rsidR="006F4D55" w:rsidRPr="00673DF6" w:rsidRDefault="006F4D55" w:rsidP="007A2E0C">
                  <w:pPr>
                    <w:pStyle w:val="Heading2"/>
                    <w:ind w:left="-111"/>
                    <w:rPr>
                      <w:rFonts w:asciiTheme="minorHAnsi" w:eastAsia="Calibri" w:hAnsiTheme="minorHAnsi" w:cstheme="minorHAnsi"/>
                      <w:lang w:val="en-US"/>
                    </w:rPr>
                  </w:pPr>
                  <w:r>
                    <w:rPr>
                      <w:rFonts w:asciiTheme="minorHAnsi" w:eastAsia="Calibri" w:hAnsiTheme="minorHAnsi" w:cstheme="minorHAnsi"/>
                      <w:lang w:val="en-US"/>
                    </w:rPr>
                    <w:t>Academic Consideration</w:t>
                  </w:r>
                </w:p>
                <w:p w14:paraId="1A5071BE" w14:textId="77777777" w:rsidR="006F4D55" w:rsidRPr="00673DF6" w:rsidRDefault="006F4D55" w:rsidP="007A2E0C">
                  <w:pPr>
                    <w:spacing w:before="120" w:after="120"/>
                    <w:ind w:left="-111"/>
                    <w:rPr>
                      <w:rFonts w:asciiTheme="minorHAnsi" w:eastAsia="Calibri" w:hAnsiTheme="minorHAnsi" w:cstheme="minorHAnsi"/>
                      <w:color w:val="0000FF"/>
                      <w:sz w:val="24"/>
                      <w:szCs w:val="24"/>
                      <w:u w:val="single"/>
                      <w:lang w:val="en-US"/>
                    </w:rPr>
                  </w:pPr>
                  <w:r>
                    <w:rPr>
                      <w:rFonts w:asciiTheme="minorHAnsi" w:eastAsia="Calibri" w:hAnsiTheme="minorHAnsi" w:cstheme="minorHAnsi"/>
                      <w:color w:val="000000"/>
                      <w:sz w:val="24"/>
                      <w:szCs w:val="24"/>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Academic Consideration: </w:t>
                  </w:r>
                  <w:hyperlink r:id="rId9" w:history="1">
                    <w:r>
                      <w:rPr>
                        <w:rFonts w:asciiTheme="minorHAnsi" w:eastAsia="Calibri" w:hAnsiTheme="minorHAnsi" w:cstheme="minorHAnsi"/>
                        <w:color w:val="0000FF"/>
                        <w:sz w:val="24"/>
                        <w:szCs w:val="24"/>
                        <w:u w:val="single"/>
                        <w:lang w:val="en-US"/>
                      </w:rPr>
                      <w:t>http://www.uoguelph.ca/registrar/calendars/undergraduate/current/c08/c08-ac.shtml</w:t>
                    </w:r>
                  </w:hyperlink>
                </w:p>
              </w:tc>
            </w:tr>
            <w:tr w:rsidR="006F4D55" w:rsidRPr="00673DF6" w14:paraId="5BD42A76" w14:textId="77777777" w:rsidTr="007A2E0C">
              <w:tc>
                <w:tcPr>
                  <w:tcW w:w="10440" w:type="dxa"/>
                </w:tcPr>
                <w:p w14:paraId="75040933" w14:textId="77777777" w:rsidR="006F4D55" w:rsidRPr="00673DF6" w:rsidRDefault="006F4D55" w:rsidP="007A2E0C">
                  <w:pPr>
                    <w:pStyle w:val="Heading2"/>
                    <w:ind w:left="-111"/>
                    <w:rPr>
                      <w:rFonts w:asciiTheme="minorHAnsi" w:eastAsia="Calibri" w:hAnsiTheme="minorHAnsi" w:cstheme="minorHAnsi"/>
                      <w:lang w:val="en-US"/>
                    </w:rPr>
                  </w:pPr>
                  <w:r>
                    <w:rPr>
                      <w:rFonts w:asciiTheme="minorHAnsi" w:eastAsia="Calibri" w:hAnsiTheme="minorHAnsi" w:cstheme="minorHAnsi"/>
                      <w:lang w:val="en-US"/>
                    </w:rPr>
                    <w:t>Academic Misconduct</w:t>
                  </w:r>
                </w:p>
                <w:p w14:paraId="36E1D533" w14:textId="77777777" w:rsidR="006F4D55" w:rsidRPr="00673DF6" w:rsidRDefault="006F4D55" w:rsidP="007A2E0C">
                  <w:pPr>
                    <w:spacing w:before="120" w:after="120"/>
                    <w:ind w:left="-111"/>
                    <w:jc w:val="both"/>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10BCE01E" w14:textId="77777777" w:rsidR="006F4D55" w:rsidRPr="00673DF6" w:rsidRDefault="006F4D55" w:rsidP="007A2E0C">
                  <w:pPr>
                    <w:spacing w:before="120" w:after="120"/>
                    <w:ind w:left="-111"/>
                    <w:jc w:val="both"/>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38EEA987" w14:textId="77777777" w:rsidR="006F4D55" w:rsidRPr="00673DF6" w:rsidRDefault="006F4D55" w:rsidP="007A2E0C">
                  <w:pPr>
                    <w:spacing w:before="120" w:after="120"/>
                    <w:ind w:left="-111"/>
                    <w:jc w:val="both"/>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The Academic Misconduct Policy is detailed in the Undergraduate Calendar:</w:t>
                  </w:r>
                </w:p>
                <w:p w14:paraId="36EA7696" w14:textId="77777777" w:rsidR="006F4D55" w:rsidRPr="00673DF6" w:rsidRDefault="006F4D55" w:rsidP="007A2E0C">
                  <w:pPr>
                    <w:spacing w:before="120" w:after="120"/>
                    <w:ind w:left="-111"/>
                    <w:jc w:val="both"/>
                    <w:rPr>
                      <w:rFonts w:asciiTheme="minorHAnsi" w:hAnsiTheme="minorHAnsi" w:cstheme="minorHAnsi"/>
                      <w:sz w:val="24"/>
                      <w:szCs w:val="24"/>
                    </w:rPr>
                  </w:pPr>
                  <w:hyperlink r:id="rId10" w:history="1">
                    <w:r>
                      <w:rPr>
                        <w:rStyle w:val="Hyperlink"/>
                        <w:rFonts w:asciiTheme="minorHAnsi" w:hAnsiTheme="minorHAnsi" w:cstheme="minorHAnsi"/>
                        <w:sz w:val="24"/>
                        <w:szCs w:val="24"/>
                      </w:rPr>
                      <w:t>https://www.uoguelph.ca/registrar/calendars/undergraduate/current/c08/c08-amisconduct.shtml</w:t>
                    </w:r>
                  </w:hyperlink>
                  <w:r>
                    <w:rPr>
                      <w:rFonts w:asciiTheme="minorHAnsi" w:hAnsiTheme="minorHAnsi" w:cstheme="minorHAnsi"/>
                      <w:sz w:val="24"/>
                      <w:szCs w:val="24"/>
                    </w:rPr>
                    <w:t xml:space="preserve"> </w:t>
                  </w:r>
                </w:p>
              </w:tc>
            </w:tr>
            <w:tr w:rsidR="006F4D55" w:rsidRPr="00673DF6" w14:paraId="2DF94359" w14:textId="77777777" w:rsidTr="007A2E0C">
              <w:tc>
                <w:tcPr>
                  <w:tcW w:w="10440" w:type="dxa"/>
                </w:tcPr>
                <w:p w14:paraId="756DE621" w14:textId="77777777" w:rsidR="006F4D55" w:rsidRPr="00673DF6" w:rsidRDefault="006F4D55" w:rsidP="007A2E0C">
                  <w:pPr>
                    <w:pStyle w:val="Heading2"/>
                    <w:ind w:left="-111"/>
                    <w:rPr>
                      <w:rFonts w:asciiTheme="minorHAnsi" w:eastAsia="Calibri" w:hAnsiTheme="minorHAnsi" w:cstheme="minorHAnsi"/>
                      <w:lang w:val="en-US"/>
                    </w:rPr>
                  </w:pPr>
                  <w:r>
                    <w:rPr>
                      <w:rFonts w:asciiTheme="minorHAnsi" w:eastAsia="Calibri" w:hAnsiTheme="minorHAnsi" w:cstheme="minorHAnsi"/>
                      <w:lang w:val="en-US"/>
                    </w:rPr>
                    <w:lastRenderedPageBreak/>
                    <w:t>Accessibility</w:t>
                  </w:r>
                </w:p>
                <w:p w14:paraId="14226418" w14:textId="77777777" w:rsidR="006F4D55" w:rsidRPr="00673DF6" w:rsidRDefault="006F4D55" w:rsidP="007A2E0C">
                  <w:pPr>
                    <w:spacing w:before="120" w:after="120"/>
                    <w:ind w:left="-111"/>
                    <w:jc w:val="both"/>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0666B9F9" w14:textId="77777777" w:rsidR="006F4D55" w:rsidRPr="00673DF6" w:rsidRDefault="006F4D55" w:rsidP="007A2E0C">
                  <w:pPr>
                    <w:spacing w:before="120" w:after="120"/>
                    <w:ind w:left="-111"/>
                    <w:jc w:val="both"/>
                    <w:rPr>
                      <w:rFonts w:asciiTheme="minorHAnsi" w:hAnsiTheme="minorHAnsi" w:cstheme="minorHAnsi"/>
                      <w:sz w:val="24"/>
                      <w:szCs w:val="24"/>
                    </w:rPr>
                  </w:pPr>
                  <w:r>
                    <w:rPr>
                      <w:rFonts w:asciiTheme="minorHAnsi" w:eastAsia="Calibri" w:hAnsiTheme="minorHAnsi" w:cstheme="minorHAnsi"/>
                      <w:color w:val="000000"/>
                      <w:sz w:val="24"/>
                      <w:szCs w:val="24"/>
                      <w:lang w:val="en-US"/>
                    </w:rPr>
                    <w:t>For more information, contact SAS at 519-824-4120 ext. 56208 or email sas@uoguelph.ca or see the website:</w:t>
                  </w:r>
                  <w:r>
                    <w:rPr>
                      <w:rFonts w:asciiTheme="minorHAnsi" w:hAnsiTheme="minorHAnsi" w:cstheme="minorHAnsi"/>
                      <w:sz w:val="24"/>
                      <w:szCs w:val="24"/>
                    </w:rPr>
                    <w:t xml:space="preserve"> </w:t>
                  </w:r>
                  <w:hyperlink r:id="rId11" w:history="1">
                    <w:r>
                      <w:rPr>
                        <w:rStyle w:val="Hyperlink"/>
                        <w:rFonts w:asciiTheme="minorHAnsi" w:hAnsiTheme="minorHAnsi" w:cstheme="minorHAnsi"/>
                        <w:sz w:val="24"/>
                        <w:szCs w:val="24"/>
                      </w:rPr>
                      <w:t>https://wellness.uoguelph.ca/accessibility/</w:t>
                    </w:r>
                  </w:hyperlink>
                  <w:r>
                    <w:rPr>
                      <w:rFonts w:asciiTheme="minorHAnsi" w:hAnsiTheme="minorHAnsi" w:cstheme="minorHAnsi"/>
                      <w:sz w:val="24"/>
                      <w:szCs w:val="24"/>
                    </w:rPr>
                    <w:t xml:space="preserve"> </w:t>
                  </w:r>
                </w:p>
              </w:tc>
            </w:tr>
            <w:tr w:rsidR="006F4D55" w:rsidRPr="00673DF6" w14:paraId="5BF29C74" w14:textId="77777777" w:rsidTr="007A2E0C">
              <w:tc>
                <w:tcPr>
                  <w:tcW w:w="10440" w:type="dxa"/>
                </w:tcPr>
                <w:p w14:paraId="4E998885" w14:textId="77777777" w:rsidR="006F4D55" w:rsidRPr="00673DF6" w:rsidRDefault="006F4D55" w:rsidP="007A2E0C">
                  <w:pPr>
                    <w:pStyle w:val="Heading2"/>
                    <w:ind w:left="-111"/>
                    <w:rPr>
                      <w:rFonts w:asciiTheme="minorHAnsi" w:eastAsia="Calibri" w:hAnsiTheme="minorHAnsi" w:cstheme="minorHAnsi"/>
                      <w:lang w:val="en-US"/>
                    </w:rPr>
                  </w:pPr>
                  <w:r>
                    <w:rPr>
                      <w:rFonts w:asciiTheme="minorHAnsi" w:eastAsia="Calibri" w:hAnsiTheme="minorHAnsi" w:cstheme="minorHAnsi"/>
                      <w:lang w:val="en-US"/>
                    </w:rPr>
                    <w:t>Course Evaluation Information</w:t>
                  </w:r>
                </w:p>
                <w:p w14:paraId="73173253" w14:textId="77777777" w:rsidR="006F4D55" w:rsidRPr="00673DF6" w:rsidRDefault="006F4D55" w:rsidP="007A2E0C">
                  <w:pPr>
                    <w:spacing w:before="120" w:after="120"/>
                    <w:ind w:left="-111"/>
                    <w:rPr>
                      <w:rFonts w:asciiTheme="minorHAnsi" w:hAnsiTheme="minorHAnsi" w:cstheme="minorHAnsi"/>
                      <w:sz w:val="24"/>
                      <w:szCs w:val="24"/>
                    </w:rPr>
                  </w:pPr>
                  <w:r>
                    <w:rPr>
                      <w:rFonts w:asciiTheme="minorHAnsi" w:eastAsia="Calibri" w:hAnsiTheme="minorHAnsi" w:cstheme="minorHAnsi"/>
                      <w:color w:val="000000"/>
                      <w:sz w:val="24"/>
                      <w:szCs w:val="24"/>
                      <w:lang w:val="en-US"/>
                    </w:rPr>
                    <w:t>Please refer to the</w:t>
                  </w:r>
                  <w:r>
                    <w:rPr>
                      <w:rFonts w:asciiTheme="minorHAnsi" w:hAnsiTheme="minorHAnsi" w:cstheme="minorHAnsi"/>
                      <w:sz w:val="24"/>
                      <w:szCs w:val="24"/>
                    </w:rPr>
                    <w:t xml:space="preserve"> </w:t>
                  </w:r>
                  <w:hyperlink r:id="rId12" w:history="1">
                    <w:r>
                      <w:rPr>
                        <w:rStyle w:val="Hyperlink"/>
                        <w:rFonts w:asciiTheme="minorHAnsi" w:eastAsia="Calibri" w:hAnsiTheme="minorHAnsi" w:cstheme="minorHAnsi"/>
                        <w:sz w:val="24"/>
                        <w:szCs w:val="24"/>
                        <w:lang w:val="en-US"/>
                      </w:rPr>
                      <w:t>Blue by Explorance system</w:t>
                    </w:r>
                  </w:hyperlink>
                  <w:r>
                    <w:rPr>
                      <w:rFonts w:asciiTheme="minorHAnsi" w:eastAsia="Calibri" w:hAnsiTheme="minorHAnsi" w:cstheme="minorHAnsi"/>
                      <w:color w:val="000000"/>
                      <w:sz w:val="24"/>
                      <w:szCs w:val="24"/>
                      <w:lang w:val="en-US"/>
                    </w:rPr>
                    <w:t xml:space="preserve">. </w:t>
                  </w:r>
                </w:p>
              </w:tc>
            </w:tr>
            <w:tr w:rsidR="006F4D55" w:rsidRPr="00673DF6" w14:paraId="17B66EEB" w14:textId="77777777" w:rsidTr="007A2E0C">
              <w:tc>
                <w:tcPr>
                  <w:tcW w:w="10440" w:type="dxa"/>
                </w:tcPr>
                <w:p w14:paraId="0568E330" w14:textId="77777777" w:rsidR="006F4D55" w:rsidRPr="00673DF6" w:rsidRDefault="006F4D55" w:rsidP="007A2E0C">
                  <w:pPr>
                    <w:pStyle w:val="Heading2"/>
                    <w:ind w:left="-111"/>
                    <w:rPr>
                      <w:rFonts w:asciiTheme="minorHAnsi" w:eastAsia="Calibri" w:hAnsiTheme="minorHAnsi" w:cstheme="minorHAnsi"/>
                      <w:lang w:val="en-US"/>
                    </w:rPr>
                  </w:pPr>
                  <w:r>
                    <w:rPr>
                      <w:rFonts w:asciiTheme="minorHAnsi" w:eastAsia="Calibri" w:hAnsiTheme="minorHAnsi" w:cstheme="minorHAnsi"/>
                      <w:lang w:val="en-US"/>
                    </w:rPr>
                    <w:t xml:space="preserve">Recording of Materials </w:t>
                  </w:r>
                </w:p>
                <w:p w14:paraId="722186F1" w14:textId="008E4DD9" w:rsidR="006F4D55" w:rsidRPr="00673DF6" w:rsidRDefault="006F4D55" w:rsidP="00DF2001">
                  <w:pPr>
                    <w:ind w:left="-111"/>
                    <w:rPr>
                      <w:rFonts w:asciiTheme="minorHAnsi" w:eastAsia="Calibri" w:hAnsiTheme="minorHAnsi" w:cstheme="minorHAnsi"/>
                      <w:sz w:val="24"/>
                      <w:szCs w:val="24"/>
                      <w:lang w:val="en-US"/>
                    </w:rPr>
                  </w:pPr>
                  <w:r>
                    <w:rPr>
                      <w:rFonts w:asciiTheme="minorHAnsi" w:eastAsia="Calibri" w:hAnsiTheme="minorHAnsi" w:cstheme="minorHAnsi"/>
                      <w:sz w:val="24"/>
                      <w:szCs w:val="24"/>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2670177" w14:textId="77777777" w:rsidR="00EA5763" w:rsidRPr="00EA5763" w:rsidRDefault="00EA5763" w:rsidP="00EA5763">
                  <w:pPr>
                    <w:rPr>
                      <w:rFonts w:eastAsia="Calibri"/>
                      <w:lang w:val="en-US"/>
                    </w:rPr>
                  </w:pPr>
                </w:p>
                <w:p w14:paraId="1CF9D801" w14:textId="77777777" w:rsidR="006F4D55" w:rsidRPr="00673DF6" w:rsidRDefault="006F4D55" w:rsidP="007A2E0C">
                  <w:pPr>
                    <w:pStyle w:val="Heading2"/>
                    <w:ind w:left="-111"/>
                    <w:rPr>
                      <w:rFonts w:asciiTheme="minorHAnsi" w:eastAsia="Calibri" w:hAnsiTheme="minorHAnsi" w:cstheme="minorHAnsi"/>
                      <w:lang w:val="en-US"/>
                    </w:rPr>
                  </w:pPr>
                  <w:r>
                    <w:rPr>
                      <w:rFonts w:asciiTheme="minorHAnsi" w:eastAsia="Calibri" w:hAnsiTheme="minorHAnsi" w:cstheme="minorHAnsi"/>
                      <w:lang w:val="en-US"/>
                    </w:rPr>
                    <w:t>Drop date</w:t>
                  </w:r>
                </w:p>
                <w:p w14:paraId="37E0525D" w14:textId="10F6706C" w:rsidR="006F4D55" w:rsidRPr="00673DF6" w:rsidRDefault="006F4D55" w:rsidP="007A2E0C">
                  <w:pPr>
                    <w:spacing w:before="120" w:after="120"/>
                    <w:ind w:left="-111"/>
                    <w:jc w:val="both"/>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 xml:space="preserve">The last date to drop one-semester courses, without academic penalty, is </w:t>
                  </w:r>
                  <w:r>
                    <w:rPr>
                      <w:rFonts w:asciiTheme="minorHAnsi" w:eastAsia="Calibri" w:hAnsiTheme="minorHAnsi" w:cstheme="minorHAnsi"/>
                      <w:b/>
                      <w:bCs/>
                      <w:color w:val="000000"/>
                      <w:sz w:val="24"/>
                      <w:szCs w:val="24"/>
                      <w:lang w:val="en-US"/>
                    </w:rPr>
                    <w:t>Friday, December 4, 2026</w:t>
                  </w:r>
                  <w:r>
                    <w:rPr>
                      <w:rFonts w:asciiTheme="minorHAnsi" w:eastAsia="Calibri" w:hAnsiTheme="minorHAnsi" w:cstheme="minorHAnsi"/>
                      <w:b/>
                      <w:color w:val="000000"/>
                      <w:sz w:val="24"/>
                      <w:szCs w:val="24"/>
                      <w:lang w:val="en-US"/>
                    </w:rPr>
                    <w:t>.</w:t>
                  </w:r>
                  <w:r>
                    <w:rPr>
                      <w:rFonts w:asciiTheme="minorHAnsi" w:eastAsia="Calibri" w:hAnsiTheme="minorHAnsi" w:cstheme="minorHAnsi"/>
                      <w:color w:val="000000"/>
                      <w:sz w:val="24"/>
                      <w:szCs w:val="24"/>
                      <w:lang w:val="en-US"/>
                    </w:rPr>
                    <w:t xml:space="preserve"> For regulations and procedures for Dropping Courses, see the Academic Calendar:</w:t>
                  </w:r>
                </w:p>
                <w:p w14:paraId="33C495E0" w14:textId="77777777" w:rsidR="006F4D55" w:rsidRPr="00673DF6" w:rsidRDefault="006F4D55" w:rsidP="007A2E0C">
                  <w:pPr>
                    <w:spacing w:before="120" w:after="120" w:line="276" w:lineRule="auto"/>
                    <w:ind w:left="-111"/>
                    <w:rPr>
                      <w:rFonts w:asciiTheme="minorHAnsi" w:hAnsiTheme="minorHAnsi" w:cstheme="minorHAnsi"/>
                      <w:sz w:val="24"/>
                      <w:szCs w:val="24"/>
                    </w:rPr>
                  </w:pPr>
                  <w:hyperlink r:id="rId13" w:history="1">
                    <w:r>
                      <w:rPr>
                        <w:rStyle w:val="Hyperlink"/>
                        <w:rFonts w:asciiTheme="minorHAnsi" w:hAnsiTheme="minorHAnsi" w:cstheme="minorHAnsi"/>
                        <w:sz w:val="24"/>
                        <w:szCs w:val="24"/>
                      </w:rPr>
                      <w:t>https://www.uoguelph.ca/registrar/calendars/undergraduate/current/c08/c08-drop.shtml</w:t>
                    </w:r>
                  </w:hyperlink>
                  <w:r>
                    <w:rPr>
                      <w:rFonts w:asciiTheme="minorHAnsi" w:hAnsiTheme="minorHAnsi" w:cstheme="minorHAnsi"/>
                      <w:sz w:val="24"/>
                      <w:szCs w:val="24"/>
                    </w:rPr>
                    <w:t xml:space="preserve"> </w:t>
                  </w:r>
                </w:p>
              </w:tc>
            </w:tr>
          </w:tbl>
          <w:p w14:paraId="4CC9FE38" w14:textId="77777777" w:rsidR="006F4D55" w:rsidRPr="00673DF6" w:rsidRDefault="006F4D55" w:rsidP="007A2E0C">
            <w:pPr>
              <w:overflowPunct/>
              <w:spacing w:before="120" w:after="120"/>
              <w:jc w:val="both"/>
              <w:textAlignment w:val="auto"/>
              <w:rPr>
                <w:rFonts w:asciiTheme="minorHAnsi" w:hAnsiTheme="minorHAnsi" w:cstheme="minorHAnsi"/>
                <w:sz w:val="24"/>
                <w:szCs w:val="24"/>
              </w:rPr>
            </w:pPr>
          </w:p>
        </w:tc>
      </w:tr>
    </w:tbl>
    <w:p w14:paraId="060F7166" w14:textId="77777777" w:rsidR="006F4D55" w:rsidRPr="00673DF6" w:rsidRDefault="006F4D55" w:rsidP="006F4D55">
      <w:pPr>
        <w:rPr>
          <w:rFonts w:asciiTheme="minorHAnsi" w:hAnsiTheme="minorHAnsi" w:cstheme="minorHAnsi"/>
          <w:sz w:val="24"/>
          <w:szCs w:val="24"/>
        </w:rPr>
      </w:pPr>
    </w:p>
    <w:p w14:paraId="0A42BBC8" w14:textId="77777777" w:rsidR="00213DC3" w:rsidRPr="00673DF6" w:rsidRDefault="00213DC3" w:rsidP="003820A2">
      <w:pPr>
        <w:rPr>
          <w:rFonts w:asciiTheme="minorHAnsi" w:hAnsiTheme="minorHAnsi" w:cstheme="minorHAnsi"/>
          <w:sz w:val="24"/>
          <w:szCs w:val="24"/>
        </w:rPr>
      </w:pPr>
    </w:p>
    <w:sectPr w:rsidR="00213DC3" w:rsidRPr="00673DF6" w:rsidSect="008A29E8">
      <w:type w:val="continuous"/>
      <w:pgSz w:w="12240" w:h="15840" w:code="1"/>
      <w:pgMar w:top="630" w:right="1440" w:bottom="979" w:left="1584" w:header="734" w:footer="7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3D46" w14:textId="77777777" w:rsidR="003623F9" w:rsidRDefault="003623F9" w:rsidP="00B9689B">
      <w:r>
        <w:separator/>
      </w:r>
    </w:p>
  </w:endnote>
  <w:endnote w:type="continuationSeparator" w:id="0">
    <w:p w14:paraId="579AE1F1" w14:textId="77777777" w:rsidR="003623F9" w:rsidRDefault="003623F9" w:rsidP="00B9689B">
      <w:r>
        <w:continuationSeparator/>
      </w:r>
    </w:p>
  </w:endnote>
  <w:endnote w:type="continuationNotice" w:id="1">
    <w:p w14:paraId="4204BDF4" w14:textId="77777777" w:rsidR="003623F9" w:rsidRDefault="00362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BF9B5" w14:textId="77777777" w:rsidR="003623F9" w:rsidRDefault="003623F9" w:rsidP="00B9689B">
      <w:r>
        <w:separator/>
      </w:r>
    </w:p>
  </w:footnote>
  <w:footnote w:type="continuationSeparator" w:id="0">
    <w:p w14:paraId="18E04EA2" w14:textId="77777777" w:rsidR="003623F9" w:rsidRDefault="003623F9" w:rsidP="00B9689B">
      <w:r>
        <w:continuationSeparator/>
      </w:r>
    </w:p>
  </w:footnote>
  <w:footnote w:type="continuationNotice" w:id="1">
    <w:p w14:paraId="4CC9C4F9" w14:textId="77777777" w:rsidR="003623F9" w:rsidRDefault="003623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3179"/>
    <w:multiLevelType w:val="hybridMultilevel"/>
    <w:tmpl w:val="CFE646E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E907CC"/>
    <w:multiLevelType w:val="hybridMultilevel"/>
    <w:tmpl w:val="9DA8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24B2D"/>
    <w:multiLevelType w:val="hybridMultilevel"/>
    <w:tmpl w:val="6D34E8B6"/>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BF50EB"/>
    <w:multiLevelType w:val="hybridMultilevel"/>
    <w:tmpl w:val="FBDA87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300100"/>
    <w:multiLevelType w:val="hybridMultilevel"/>
    <w:tmpl w:val="0BD43F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76307A"/>
    <w:multiLevelType w:val="hybridMultilevel"/>
    <w:tmpl w:val="08E6B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44AF6"/>
    <w:multiLevelType w:val="hybridMultilevel"/>
    <w:tmpl w:val="A526109A"/>
    <w:lvl w:ilvl="0" w:tplc="B80E8D0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F62CDC"/>
    <w:multiLevelType w:val="hybridMultilevel"/>
    <w:tmpl w:val="4DC2825A"/>
    <w:lvl w:ilvl="0" w:tplc="6D04981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7C3E70"/>
    <w:multiLevelType w:val="hybridMultilevel"/>
    <w:tmpl w:val="E5DE3A5E"/>
    <w:lvl w:ilvl="0" w:tplc="D2A47842">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8618C4"/>
    <w:multiLevelType w:val="hybridMultilevel"/>
    <w:tmpl w:val="3D7C1B82"/>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F42C88"/>
    <w:multiLevelType w:val="hybridMultilevel"/>
    <w:tmpl w:val="4DE0F8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EE739E"/>
    <w:multiLevelType w:val="hybridMultilevel"/>
    <w:tmpl w:val="7B141254"/>
    <w:lvl w:ilvl="0" w:tplc="2B3CFC6C">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983252"/>
    <w:multiLevelType w:val="hybridMultilevel"/>
    <w:tmpl w:val="445047B6"/>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003750"/>
    <w:multiLevelType w:val="multilevel"/>
    <w:tmpl w:val="6D34E8B6"/>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D1B4046"/>
    <w:multiLevelType w:val="hybridMultilevel"/>
    <w:tmpl w:val="8B90AF0E"/>
    <w:lvl w:ilvl="0" w:tplc="01DA7DE8">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3541F1"/>
    <w:multiLevelType w:val="hybridMultilevel"/>
    <w:tmpl w:val="02BC28F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BF56A4"/>
    <w:multiLevelType w:val="hybridMultilevel"/>
    <w:tmpl w:val="2C7E6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0D0ECF"/>
    <w:multiLevelType w:val="hybridMultilevel"/>
    <w:tmpl w:val="A36AA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53E23F2"/>
    <w:multiLevelType w:val="hybridMultilevel"/>
    <w:tmpl w:val="25DA63BE"/>
    <w:lvl w:ilvl="0" w:tplc="51324234">
      <w:start w:val="2"/>
      <w:numFmt w:val="bullet"/>
      <w:lvlText w:val="-"/>
      <w:lvlJc w:val="left"/>
      <w:pPr>
        <w:tabs>
          <w:tab w:val="num" w:pos="615"/>
        </w:tabs>
        <w:ind w:left="615" w:hanging="360"/>
      </w:pPr>
      <w:rPr>
        <w:rFonts w:ascii="Arial" w:eastAsia="Times New Roman" w:hAnsi="Arial" w:cs="Arial" w:hint="default"/>
      </w:rPr>
    </w:lvl>
    <w:lvl w:ilvl="1" w:tplc="10090003" w:tentative="1">
      <w:start w:val="1"/>
      <w:numFmt w:val="bullet"/>
      <w:lvlText w:val="o"/>
      <w:lvlJc w:val="left"/>
      <w:pPr>
        <w:tabs>
          <w:tab w:val="num" w:pos="1335"/>
        </w:tabs>
        <w:ind w:left="1335" w:hanging="360"/>
      </w:pPr>
      <w:rPr>
        <w:rFonts w:ascii="Courier New" w:hAnsi="Courier New" w:cs="Courier New" w:hint="default"/>
      </w:rPr>
    </w:lvl>
    <w:lvl w:ilvl="2" w:tplc="10090005" w:tentative="1">
      <w:start w:val="1"/>
      <w:numFmt w:val="bullet"/>
      <w:lvlText w:val=""/>
      <w:lvlJc w:val="left"/>
      <w:pPr>
        <w:tabs>
          <w:tab w:val="num" w:pos="2055"/>
        </w:tabs>
        <w:ind w:left="2055" w:hanging="360"/>
      </w:pPr>
      <w:rPr>
        <w:rFonts w:ascii="Wingdings" w:hAnsi="Wingdings" w:hint="default"/>
      </w:rPr>
    </w:lvl>
    <w:lvl w:ilvl="3" w:tplc="10090001" w:tentative="1">
      <w:start w:val="1"/>
      <w:numFmt w:val="bullet"/>
      <w:lvlText w:val=""/>
      <w:lvlJc w:val="left"/>
      <w:pPr>
        <w:tabs>
          <w:tab w:val="num" w:pos="2775"/>
        </w:tabs>
        <w:ind w:left="2775" w:hanging="360"/>
      </w:pPr>
      <w:rPr>
        <w:rFonts w:ascii="Symbol" w:hAnsi="Symbol" w:hint="default"/>
      </w:rPr>
    </w:lvl>
    <w:lvl w:ilvl="4" w:tplc="10090003" w:tentative="1">
      <w:start w:val="1"/>
      <w:numFmt w:val="bullet"/>
      <w:lvlText w:val="o"/>
      <w:lvlJc w:val="left"/>
      <w:pPr>
        <w:tabs>
          <w:tab w:val="num" w:pos="3495"/>
        </w:tabs>
        <w:ind w:left="3495" w:hanging="360"/>
      </w:pPr>
      <w:rPr>
        <w:rFonts w:ascii="Courier New" w:hAnsi="Courier New" w:cs="Courier New" w:hint="default"/>
      </w:rPr>
    </w:lvl>
    <w:lvl w:ilvl="5" w:tplc="10090005" w:tentative="1">
      <w:start w:val="1"/>
      <w:numFmt w:val="bullet"/>
      <w:lvlText w:val=""/>
      <w:lvlJc w:val="left"/>
      <w:pPr>
        <w:tabs>
          <w:tab w:val="num" w:pos="4215"/>
        </w:tabs>
        <w:ind w:left="4215" w:hanging="360"/>
      </w:pPr>
      <w:rPr>
        <w:rFonts w:ascii="Wingdings" w:hAnsi="Wingdings" w:hint="default"/>
      </w:rPr>
    </w:lvl>
    <w:lvl w:ilvl="6" w:tplc="10090001" w:tentative="1">
      <w:start w:val="1"/>
      <w:numFmt w:val="bullet"/>
      <w:lvlText w:val=""/>
      <w:lvlJc w:val="left"/>
      <w:pPr>
        <w:tabs>
          <w:tab w:val="num" w:pos="4935"/>
        </w:tabs>
        <w:ind w:left="4935" w:hanging="360"/>
      </w:pPr>
      <w:rPr>
        <w:rFonts w:ascii="Symbol" w:hAnsi="Symbol" w:hint="default"/>
      </w:rPr>
    </w:lvl>
    <w:lvl w:ilvl="7" w:tplc="10090003" w:tentative="1">
      <w:start w:val="1"/>
      <w:numFmt w:val="bullet"/>
      <w:lvlText w:val="o"/>
      <w:lvlJc w:val="left"/>
      <w:pPr>
        <w:tabs>
          <w:tab w:val="num" w:pos="5655"/>
        </w:tabs>
        <w:ind w:left="5655" w:hanging="360"/>
      </w:pPr>
      <w:rPr>
        <w:rFonts w:ascii="Courier New" w:hAnsi="Courier New" w:cs="Courier New" w:hint="default"/>
      </w:rPr>
    </w:lvl>
    <w:lvl w:ilvl="8" w:tplc="10090005" w:tentative="1">
      <w:start w:val="1"/>
      <w:numFmt w:val="bullet"/>
      <w:lvlText w:val=""/>
      <w:lvlJc w:val="left"/>
      <w:pPr>
        <w:tabs>
          <w:tab w:val="num" w:pos="6375"/>
        </w:tabs>
        <w:ind w:left="6375" w:hanging="360"/>
      </w:pPr>
      <w:rPr>
        <w:rFonts w:ascii="Wingdings" w:hAnsi="Wingdings" w:hint="default"/>
      </w:rPr>
    </w:lvl>
  </w:abstractNum>
  <w:abstractNum w:abstractNumId="19" w15:restartNumberingAfterBreak="0">
    <w:nsid w:val="779850C1"/>
    <w:multiLevelType w:val="hybridMultilevel"/>
    <w:tmpl w:val="6EC04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57282014">
    <w:abstractNumId w:val="9"/>
  </w:num>
  <w:num w:numId="2" w16cid:durableId="397367147">
    <w:abstractNumId w:val="12"/>
  </w:num>
  <w:num w:numId="3" w16cid:durableId="2110150606">
    <w:abstractNumId w:val="18"/>
  </w:num>
  <w:num w:numId="4" w16cid:durableId="837110042">
    <w:abstractNumId w:val="7"/>
  </w:num>
  <w:num w:numId="5" w16cid:durableId="253053962">
    <w:abstractNumId w:val="8"/>
  </w:num>
  <w:num w:numId="6" w16cid:durableId="1494447248">
    <w:abstractNumId w:val="14"/>
  </w:num>
  <w:num w:numId="7" w16cid:durableId="115490958">
    <w:abstractNumId w:val="6"/>
  </w:num>
  <w:num w:numId="8" w16cid:durableId="1541477580">
    <w:abstractNumId w:val="16"/>
  </w:num>
  <w:num w:numId="9" w16cid:durableId="2014720450">
    <w:abstractNumId w:val="11"/>
  </w:num>
  <w:num w:numId="10" w16cid:durableId="1080909242">
    <w:abstractNumId w:val="3"/>
  </w:num>
  <w:num w:numId="11" w16cid:durableId="285551272">
    <w:abstractNumId w:val="5"/>
  </w:num>
  <w:num w:numId="12" w16cid:durableId="953946202">
    <w:abstractNumId w:val="19"/>
  </w:num>
  <w:num w:numId="13" w16cid:durableId="71003732">
    <w:abstractNumId w:val="4"/>
  </w:num>
  <w:num w:numId="14" w16cid:durableId="82459820">
    <w:abstractNumId w:val="17"/>
  </w:num>
  <w:num w:numId="15" w16cid:durableId="1896310196">
    <w:abstractNumId w:val="15"/>
  </w:num>
  <w:num w:numId="16" w16cid:durableId="2024044731">
    <w:abstractNumId w:val="2"/>
  </w:num>
  <w:num w:numId="17" w16cid:durableId="1704361434">
    <w:abstractNumId w:val="0"/>
  </w:num>
  <w:num w:numId="18" w16cid:durableId="605163302">
    <w:abstractNumId w:val="13"/>
  </w:num>
  <w:num w:numId="19" w16cid:durableId="500513253">
    <w:abstractNumId w:val="10"/>
  </w:num>
  <w:num w:numId="20" w16cid:durableId="813256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B4"/>
    <w:rsid w:val="00001781"/>
    <w:rsid w:val="00002236"/>
    <w:rsid w:val="0000487A"/>
    <w:rsid w:val="000079DB"/>
    <w:rsid w:val="000127CC"/>
    <w:rsid w:val="0001742C"/>
    <w:rsid w:val="00023889"/>
    <w:rsid w:val="00023DD7"/>
    <w:rsid w:val="00027B79"/>
    <w:rsid w:val="00036639"/>
    <w:rsid w:val="00040869"/>
    <w:rsid w:val="0004519E"/>
    <w:rsid w:val="0004737D"/>
    <w:rsid w:val="000510DF"/>
    <w:rsid w:val="00051B85"/>
    <w:rsid w:val="0005751F"/>
    <w:rsid w:val="00064EEC"/>
    <w:rsid w:val="0006658E"/>
    <w:rsid w:val="000679C6"/>
    <w:rsid w:val="000824B4"/>
    <w:rsid w:val="00085699"/>
    <w:rsid w:val="0008660E"/>
    <w:rsid w:val="00086634"/>
    <w:rsid w:val="00092223"/>
    <w:rsid w:val="00094453"/>
    <w:rsid w:val="00094709"/>
    <w:rsid w:val="000A4156"/>
    <w:rsid w:val="000A4567"/>
    <w:rsid w:val="000A62A9"/>
    <w:rsid w:val="000B4605"/>
    <w:rsid w:val="000B5A56"/>
    <w:rsid w:val="000B622E"/>
    <w:rsid w:val="000B7653"/>
    <w:rsid w:val="000C1376"/>
    <w:rsid w:val="000C4513"/>
    <w:rsid w:val="000C7064"/>
    <w:rsid w:val="000F6434"/>
    <w:rsid w:val="001006DC"/>
    <w:rsid w:val="00107D3B"/>
    <w:rsid w:val="00107F2A"/>
    <w:rsid w:val="00112D11"/>
    <w:rsid w:val="00114252"/>
    <w:rsid w:val="00114BC6"/>
    <w:rsid w:val="00121ED7"/>
    <w:rsid w:val="00126BAA"/>
    <w:rsid w:val="00131DA7"/>
    <w:rsid w:val="00132345"/>
    <w:rsid w:val="001335DD"/>
    <w:rsid w:val="001351BB"/>
    <w:rsid w:val="00135C88"/>
    <w:rsid w:val="00142F5A"/>
    <w:rsid w:val="001541CE"/>
    <w:rsid w:val="0016351A"/>
    <w:rsid w:val="0016685E"/>
    <w:rsid w:val="00171C94"/>
    <w:rsid w:val="00181940"/>
    <w:rsid w:val="00190AC3"/>
    <w:rsid w:val="00197E0F"/>
    <w:rsid w:val="001A07B9"/>
    <w:rsid w:val="001A4434"/>
    <w:rsid w:val="001A5D70"/>
    <w:rsid w:val="001A6058"/>
    <w:rsid w:val="001A6207"/>
    <w:rsid w:val="001D12F7"/>
    <w:rsid w:val="001D1537"/>
    <w:rsid w:val="001D1CD2"/>
    <w:rsid w:val="001D3B8B"/>
    <w:rsid w:val="001D7781"/>
    <w:rsid w:val="001E2BDD"/>
    <w:rsid w:val="001E3367"/>
    <w:rsid w:val="001E4E8F"/>
    <w:rsid w:val="001E56AA"/>
    <w:rsid w:val="001E7072"/>
    <w:rsid w:val="001E747A"/>
    <w:rsid w:val="001F305A"/>
    <w:rsid w:val="001F3D03"/>
    <w:rsid w:val="00202E8E"/>
    <w:rsid w:val="0020540D"/>
    <w:rsid w:val="00211F7A"/>
    <w:rsid w:val="00213DC3"/>
    <w:rsid w:val="00214920"/>
    <w:rsid w:val="00214CD8"/>
    <w:rsid w:val="002203E1"/>
    <w:rsid w:val="00230C4C"/>
    <w:rsid w:val="0023406C"/>
    <w:rsid w:val="00236F00"/>
    <w:rsid w:val="002476FF"/>
    <w:rsid w:val="002524C1"/>
    <w:rsid w:val="00252ABA"/>
    <w:rsid w:val="00252D51"/>
    <w:rsid w:val="00256563"/>
    <w:rsid w:val="002574B1"/>
    <w:rsid w:val="00264760"/>
    <w:rsid w:val="00272369"/>
    <w:rsid w:val="00272CF6"/>
    <w:rsid w:val="0027490F"/>
    <w:rsid w:val="00274DE4"/>
    <w:rsid w:val="00284023"/>
    <w:rsid w:val="00284540"/>
    <w:rsid w:val="00284548"/>
    <w:rsid w:val="0028467B"/>
    <w:rsid w:val="002910B8"/>
    <w:rsid w:val="0029747E"/>
    <w:rsid w:val="002A4165"/>
    <w:rsid w:val="002A637B"/>
    <w:rsid w:val="002B02AC"/>
    <w:rsid w:val="002B42A4"/>
    <w:rsid w:val="002C5F0E"/>
    <w:rsid w:val="002D1D7D"/>
    <w:rsid w:val="002E1ACF"/>
    <w:rsid w:val="002E2B1F"/>
    <w:rsid w:val="002E2B20"/>
    <w:rsid w:val="002E5DE0"/>
    <w:rsid w:val="002E7312"/>
    <w:rsid w:val="002F0321"/>
    <w:rsid w:val="002F0EC8"/>
    <w:rsid w:val="002F1E10"/>
    <w:rsid w:val="002F2246"/>
    <w:rsid w:val="002F30EE"/>
    <w:rsid w:val="002F6F7F"/>
    <w:rsid w:val="002F7D4D"/>
    <w:rsid w:val="00300B08"/>
    <w:rsid w:val="003013D5"/>
    <w:rsid w:val="00304116"/>
    <w:rsid w:val="00313456"/>
    <w:rsid w:val="003135DA"/>
    <w:rsid w:val="00315BF0"/>
    <w:rsid w:val="00316675"/>
    <w:rsid w:val="00317350"/>
    <w:rsid w:val="00321D38"/>
    <w:rsid w:val="00327088"/>
    <w:rsid w:val="00327DD7"/>
    <w:rsid w:val="003309D9"/>
    <w:rsid w:val="003317FF"/>
    <w:rsid w:val="00331DBA"/>
    <w:rsid w:val="00332FEE"/>
    <w:rsid w:val="00336CFE"/>
    <w:rsid w:val="00340C9D"/>
    <w:rsid w:val="00342F6E"/>
    <w:rsid w:val="003444F0"/>
    <w:rsid w:val="00345879"/>
    <w:rsid w:val="00346DD8"/>
    <w:rsid w:val="003623F9"/>
    <w:rsid w:val="0036357E"/>
    <w:rsid w:val="00367400"/>
    <w:rsid w:val="0037380E"/>
    <w:rsid w:val="00375A5A"/>
    <w:rsid w:val="00380DB6"/>
    <w:rsid w:val="003820A2"/>
    <w:rsid w:val="00391585"/>
    <w:rsid w:val="003966A7"/>
    <w:rsid w:val="00396B9A"/>
    <w:rsid w:val="003A0DBD"/>
    <w:rsid w:val="003A7D5B"/>
    <w:rsid w:val="003A7F67"/>
    <w:rsid w:val="003C1E68"/>
    <w:rsid w:val="003C55BD"/>
    <w:rsid w:val="003C62CD"/>
    <w:rsid w:val="003D561D"/>
    <w:rsid w:val="003F1E45"/>
    <w:rsid w:val="003F1FAC"/>
    <w:rsid w:val="003F3EAD"/>
    <w:rsid w:val="003F4F63"/>
    <w:rsid w:val="003F62B8"/>
    <w:rsid w:val="00401FA6"/>
    <w:rsid w:val="00404621"/>
    <w:rsid w:val="004065D4"/>
    <w:rsid w:val="004102D4"/>
    <w:rsid w:val="0041446F"/>
    <w:rsid w:val="00416DC3"/>
    <w:rsid w:val="004211CF"/>
    <w:rsid w:val="004216A3"/>
    <w:rsid w:val="00422AF8"/>
    <w:rsid w:val="0042605F"/>
    <w:rsid w:val="0044345E"/>
    <w:rsid w:val="00450115"/>
    <w:rsid w:val="00450302"/>
    <w:rsid w:val="004536C0"/>
    <w:rsid w:val="004546BC"/>
    <w:rsid w:val="00460AE6"/>
    <w:rsid w:val="00466A06"/>
    <w:rsid w:val="00470EE8"/>
    <w:rsid w:val="004726C3"/>
    <w:rsid w:val="0047530F"/>
    <w:rsid w:val="00477CA7"/>
    <w:rsid w:val="00497491"/>
    <w:rsid w:val="004A33E8"/>
    <w:rsid w:val="004A3CDB"/>
    <w:rsid w:val="004A49D8"/>
    <w:rsid w:val="004A593B"/>
    <w:rsid w:val="004B15EF"/>
    <w:rsid w:val="004B5717"/>
    <w:rsid w:val="004C13A5"/>
    <w:rsid w:val="004C734C"/>
    <w:rsid w:val="004D0504"/>
    <w:rsid w:val="004D21FB"/>
    <w:rsid w:val="004D375A"/>
    <w:rsid w:val="004D45F7"/>
    <w:rsid w:val="004D512F"/>
    <w:rsid w:val="004E0CAC"/>
    <w:rsid w:val="004E1E2C"/>
    <w:rsid w:val="004E48F7"/>
    <w:rsid w:val="004E4A67"/>
    <w:rsid w:val="004E4E3D"/>
    <w:rsid w:val="004E5630"/>
    <w:rsid w:val="004F18BA"/>
    <w:rsid w:val="004F403F"/>
    <w:rsid w:val="004F4439"/>
    <w:rsid w:val="004F57D7"/>
    <w:rsid w:val="004F6BD3"/>
    <w:rsid w:val="00506304"/>
    <w:rsid w:val="005109A6"/>
    <w:rsid w:val="00510A7E"/>
    <w:rsid w:val="0051436D"/>
    <w:rsid w:val="005160CB"/>
    <w:rsid w:val="00517441"/>
    <w:rsid w:val="00522D89"/>
    <w:rsid w:val="00522DD7"/>
    <w:rsid w:val="00523659"/>
    <w:rsid w:val="00524C56"/>
    <w:rsid w:val="005323B3"/>
    <w:rsid w:val="0053453C"/>
    <w:rsid w:val="00541226"/>
    <w:rsid w:val="00543524"/>
    <w:rsid w:val="00544069"/>
    <w:rsid w:val="00551B38"/>
    <w:rsid w:val="00552650"/>
    <w:rsid w:val="00552939"/>
    <w:rsid w:val="00552BD8"/>
    <w:rsid w:val="00562FA6"/>
    <w:rsid w:val="00566063"/>
    <w:rsid w:val="005832F5"/>
    <w:rsid w:val="00583AC4"/>
    <w:rsid w:val="0058719B"/>
    <w:rsid w:val="00591659"/>
    <w:rsid w:val="00595E98"/>
    <w:rsid w:val="005A0442"/>
    <w:rsid w:val="005A6416"/>
    <w:rsid w:val="005A7AED"/>
    <w:rsid w:val="005C2770"/>
    <w:rsid w:val="005C5E9E"/>
    <w:rsid w:val="005C6D24"/>
    <w:rsid w:val="005D0C0A"/>
    <w:rsid w:val="005D2F22"/>
    <w:rsid w:val="005E03E9"/>
    <w:rsid w:val="005E08AE"/>
    <w:rsid w:val="005E0EDD"/>
    <w:rsid w:val="005E1D61"/>
    <w:rsid w:val="005E32B1"/>
    <w:rsid w:val="005F4D2E"/>
    <w:rsid w:val="005F6AA8"/>
    <w:rsid w:val="005F7668"/>
    <w:rsid w:val="00604B7E"/>
    <w:rsid w:val="00611D9B"/>
    <w:rsid w:val="00612E8E"/>
    <w:rsid w:val="00614ED2"/>
    <w:rsid w:val="006159F3"/>
    <w:rsid w:val="00620B88"/>
    <w:rsid w:val="006266F5"/>
    <w:rsid w:val="00637A3D"/>
    <w:rsid w:val="00640989"/>
    <w:rsid w:val="00642629"/>
    <w:rsid w:val="00651971"/>
    <w:rsid w:val="00654141"/>
    <w:rsid w:val="00671EB3"/>
    <w:rsid w:val="00673DF6"/>
    <w:rsid w:val="00676620"/>
    <w:rsid w:val="00677A42"/>
    <w:rsid w:val="00682CCA"/>
    <w:rsid w:val="0068610B"/>
    <w:rsid w:val="00687670"/>
    <w:rsid w:val="00693184"/>
    <w:rsid w:val="006940E4"/>
    <w:rsid w:val="00694E10"/>
    <w:rsid w:val="006A5E64"/>
    <w:rsid w:val="006B38C2"/>
    <w:rsid w:val="006C340C"/>
    <w:rsid w:val="006C78D7"/>
    <w:rsid w:val="006D26A2"/>
    <w:rsid w:val="006E1F39"/>
    <w:rsid w:val="006E793B"/>
    <w:rsid w:val="006F36C6"/>
    <w:rsid w:val="006F4D55"/>
    <w:rsid w:val="006F710B"/>
    <w:rsid w:val="00700D43"/>
    <w:rsid w:val="007048F9"/>
    <w:rsid w:val="00705FA2"/>
    <w:rsid w:val="00707957"/>
    <w:rsid w:val="00710CC6"/>
    <w:rsid w:val="007142E6"/>
    <w:rsid w:val="00717102"/>
    <w:rsid w:val="00721951"/>
    <w:rsid w:val="00725074"/>
    <w:rsid w:val="00725AF9"/>
    <w:rsid w:val="00735A56"/>
    <w:rsid w:val="0074090A"/>
    <w:rsid w:val="007732CC"/>
    <w:rsid w:val="00791760"/>
    <w:rsid w:val="00792281"/>
    <w:rsid w:val="00793316"/>
    <w:rsid w:val="007A0B98"/>
    <w:rsid w:val="007A1003"/>
    <w:rsid w:val="007A2698"/>
    <w:rsid w:val="007A650C"/>
    <w:rsid w:val="007B134A"/>
    <w:rsid w:val="007B3A79"/>
    <w:rsid w:val="007B4B8B"/>
    <w:rsid w:val="007D0C61"/>
    <w:rsid w:val="007D11B4"/>
    <w:rsid w:val="007D28EC"/>
    <w:rsid w:val="007D5218"/>
    <w:rsid w:val="007E2179"/>
    <w:rsid w:val="007E3A4E"/>
    <w:rsid w:val="007F3A52"/>
    <w:rsid w:val="007F3F12"/>
    <w:rsid w:val="00800075"/>
    <w:rsid w:val="0080254F"/>
    <w:rsid w:val="0080383E"/>
    <w:rsid w:val="008109B7"/>
    <w:rsid w:val="00810A63"/>
    <w:rsid w:val="00817716"/>
    <w:rsid w:val="00821E33"/>
    <w:rsid w:val="0083324E"/>
    <w:rsid w:val="00833767"/>
    <w:rsid w:val="008344A3"/>
    <w:rsid w:val="008437CA"/>
    <w:rsid w:val="00845EA1"/>
    <w:rsid w:val="00846D9D"/>
    <w:rsid w:val="00850058"/>
    <w:rsid w:val="00866A67"/>
    <w:rsid w:val="00872EA6"/>
    <w:rsid w:val="00881127"/>
    <w:rsid w:val="0088313E"/>
    <w:rsid w:val="008967D1"/>
    <w:rsid w:val="008A29E8"/>
    <w:rsid w:val="008A4EAE"/>
    <w:rsid w:val="008A516C"/>
    <w:rsid w:val="008A70FE"/>
    <w:rsid w:val="008C45FE"/>
    <w:rsid w:val="008C5D3C"/>
    <w:rsid w:val="008C6F75"/>
    <w:rsid w:val="008D2F3E"/>
    <w:rsid w:val="008E676B"/>
    <w:rsid w:val="008E716D"/>
    <w:rsid w:val="008F0A33"/>
    <w:rsid w:val="008F1FEE"/>
    <w:rsid w:val="008F2BA5"/>
    <w:rsid w:val="008F42D1"/>
    <w:rsid w:val="008F484A"/>
    <w:rsid w:val="0090510D"/>
    <w:rsid w:val="009136F8"/>
    <w:rsid w:val="00914C90"/>
    <w:rsid w:val="009164D7"/>
    <w:rsid w:val="0092252A"/>
    <w:rsid w:val="009371C5"/>
    <w:rsid w:val="00940086"/>
    <w:rsid w:val="00943F85"/>
    <w:rsid w:val="00951817"/>
    <w:rsid w:val="00952472"/>
    <w:rsid w:val="009575C2"/>
    <w:rsid w:val="0096029A"/>
    <w:rsid w:val="009628D9"/>
    <w:rsid w:val="00965210"/>
    <w:rsid w:val="00967C0E"/>
    <w:rsid w:val="009727AF"/>
    <w:rsid w:val="00974C83"/>
    <w:rsid w:val="00975FB3"/>
    <w:rsid w:val="00985FF6"/>
    <w:rsid w:val="0098603A"/>
    <w:rsid w:val="0099690E"/>
    <w:rsid w:val="009B20F6"/>
    <w:rsid w:val="009B3F7B"/>
    <w:rsid w:val="009B517D"/>
    <w:rsid w:val="009B5605"/>
    <w:rsid w:val="009B5D73"/>
    <w:rsid w:val="009B7F3B"/>
    <w:rsid w:val="009C25F0"/>
    <w:rsid w:val="009C3236"/>
    <w:rsid w:val="009C51E2"/>
    <w:rsid w:val="009C56EC"/>
    <w:rsid w:val="009C6042"/>
    <w:rsid w:val="009C64F7"/>
    <w:rsid w:val="009C6747"/>
    <w:rsid w:val="009D0931"/>
    <w:rsid w:val="009D21A2"/>
    <w:rsid w:val="009D2CE2"/>
    <w:rsid w:val="009E3D24"/>
    <w:rsid w:val="009F060E"/>
    <w:rsid w:val="009F3D6D"/>
    <w:rsid w:val="009F5E1F"/>
    <w:rsid w:val="00A10DD5"/>
    <w:rsid w:val="00A12008"/>
    <w:rsid w:val="00A17E42"/>
    <w:rsid w:val="00A247A9"/>
    <w:rsid w:val="00A30DCE"/>
    <w:rsid w:val="00A3178F"/>
    <w:rsid w:val="00A353CC"/>
    <w:rsid w:val="00A37AE8"/>
    <w:rsid w:val="00A411D9"/>
    <w:rsid w:val="00A603EE"/>
    <w:rsid w:val="00A66CF0"/>
    <w:rsid w:val="00A7406F"/>
    <w:rsid w:val="00A77D5B"/>
    <w:rsid w:val="00A96D71"/>
    <w:rsid w:val="00AA5158"/>
    <w:rsid w:val="00AA706C"/>
    <w:rsid w:val="00AB17B9"/>
    <w:rsid w:val="00AB1AF2"/>
    <w:rsid w:val="00AB3634"/>
    <w:rsid w:val="00AB535D"/>
    <w:rsid w:val="00AC16A1"/>
    <w:rsid w:val="00AC72F3"/>
    <w:rsid w:val="00AC7870"/>
    <w:rsid w:val="00AC7C7B"/>
    <w:rsid w:val="00AD11C1"/>
    <w:rsid w:val="00AD370B"/>
    <w:rsid w:val="00AD53A4"/>
    <w:rsid w:val="00AD790C"/>
    <w:rsid w:val="00AE7025"/>
    <w:rsid w:val="00AF0E44"/>
    <w:rsid w:val="00AF3E48"/>
    <w:rsid w:val="00AF4995"/>
    <w:rsid w:val="00B15326"/>
    <w:rsid w:val="00B17575"/>
    <w:rsid w:val="00B204CB"/>
    <w:rsid w:val="00B25FF4"/>
    <w:rsid w:val="00B335CE"/>
    <w:rsid w:val="00B34BE1"/>
    <w:rsid w:val="00B35F5F"/>
    <w:rsid w:val="00B36509"/>
    <w:rsid w:val="00B40163"/>
    <w:rsid w:val="00B45B3A"/>
    <w:rsid w:val="00B46D4A"/>
    <w:rsid w:val="00B54B53"/>
    <w:rsid w:val="00B565E9"/>
    <w:rsid w:val="00B65E9E"/>
    <w:rsid w:val="00B668EB"/>
    <w:rsid w:val="00B74648"/>
    <w:rsid w:val="00B76103"/>
    <w:rsid w:val="00B81066"/>
    <w:rsid w:val="00B81FBF"/>
    <w:rsid w:val="00B82098"/>
    <w:rsid w:val="00B82A2E"/>
    <w:rsid w:val="00B87B03"/>
    <w:rsid w:val="00B9442E"/>
    <w:rsid w:val="00B953FC"/>
    <w:rsid w:val="00B9689B"/>
    <w:rsid w:val="00BA0DEE"/>
    <w:rsid w:val="00BA3A10"/>
    <w:rsid w:val="00BA4BD1"/>
    <w:rsid w:val="00BA5F11"/>
    <w:rsid w:val="00BB0787"/>
    <w:rsid w:val="00BB4BF3"/>
    <w:rsid w:val="00BB5838"/>
    <w:rsid w:val="00BB61CA"/>
    <w:rsid w:val="00BC26F1"/>
    <w:rsid w:val="00BD06C9"/>
    <w:rsid w:val="00BD12C8"/>
    <w:rsid w:val="00BE3CBA"/>
    <w:rsid w:val="00BF511E"/>
    <w:rsid w:val="00BF74C6"/>
    <w:rsid w:val="00C025B0"/>
    <w:rsid w:val="00C05EB1"/>
    <w:rsid w:val="00C06891"/>
    <w:rsid w:val="00C076F8"/>
    <w:rsid w:val="00C15A9F"/>
    <w:rsid w:val="00C17DB3"/>
    <w:rsid w:val="00C21220"/>
    <w:rsid w:val="00C212A7"/>
    <w:rsid w:val="00C2426F"/>
    <w:rsid w:val="00C32BD2"/>
    <w:rsid w:val="00C35596"/>
    <w:rsid w:val="00C35A19"/>
    <w:rsid w:val="00C44408"/>
    <w:rsid w:val="00C50720"/>
    <w:rsid w:val="00C530F5"/>
    <w:rsid w:val="00C652FD"/>
    <w:rsid w:val="00C72527"/>
    <w:rsid w:val="00C72972"/>
    <w:rsid w:val="00C828D4"/>
    <w:rsid w:val="00C90192"/>
    <w:rsid w:val="00C94A5C"/>
    <w:rsid w:val="00C96EDC"/>
    <w:rsid w:val="00CA1509"/>
    <w:rsid w:val="00CA1D2C"/>
    <w:rsid w:val="00CA2A07"/>
    <w:rsid w:val="00CA3189"/>
    <w:rsid w:val="00CA6BE9"/>
    <w:rsid w:val="00CB2246"/>
    <w:rsid w:val="00CB30AF"/>
    <w:rsid w:val="00CB577C"/>
    <w:rsid w:val="00CB79AE"/>
    <w:rsid w:val="00CC18F7"/>
    <w:rsid w:val="00CC256E"/>
    <w:rsid w:val="00CC5A4E"/>
    <w:rsid w:val="00CD6F11"/>
    <w:rsid w:val="00CE113A"/>
    <w:rsid w:val="00CE3DF5"/>
    <w:rsid w:val="00CE3E6B"/>
    <w:rsid w:val="00CE4D94"/>
    <w:rsid w:val="00CE71B8"/>
    <w:rsid w:val="00CF4B74"/>
    <w:rsid w:val="00CF52CC"/>
    <w:rsid w:val="00D065EB"/>
    <w:rsid w:val="00D12576"/>
    <w:rsid w:val="00D17B7E"/>
    <w:rsid w:val="00D21121"/>
    <w:rsid w:val="00D21A3B"/>
    <w:rsid w:val="00D256B8"/>
    <w:rsid w:val="00D27ACE"/>
    <w:rsid w:val="00D31C71"/>
    <w:rsid w:val="00D32383"/>
    <w:rsid w:val="00D3277F"/>
    <w:rsid w:val="00D3546C"/>
    <w:rsid w:val="00D36A3C"/>
    <w:rsid w:val="00D52C84"/>
    <w:rsid w:val="00D52CC3"/>
    <w:rsid w:val="00D52FE3"/>
    <w:rsid w:val="00D55BDC"/>
    <w:rsid w:val="00D60E20"/>
    <w:rsid w:val="00D717A3"/>
    <w:rsid w:val="00D77102"/>
    <w:rsid w:val="00D8696F"/>
    <w:rsid w:val="00D87C49"/>
    <w:rsid w:val="00D9502F"/>
    <w:rsid w:val="00D96AD3"/>
    <w:rsid w:val="00DA3E17"/>
    <w:rsid w:val="00DA6607"/>
    <w:rsid w:val="00DB09D7"/>
    <w:rsid w:val="00DB11FA"/>
    <w:rsid w:val="00DB71A3"/>
    <w:rsid w:val="00DC2EE4"/>
    <w:rsid w:val="00DC463D"/>
    <w:rsid w:val="00DC564F"/>
    <w:rsid w:val="00DC6BA6"/>
    <w:rsid w:val="00DD059A"/>
    <w:rsid w:val="00DD2FEE"/>
    <w:rsid w:val="00DD578B"/>
    <w:rsid w:val="00DD738B"/>
    <w:rsid w:val="00DD7D89"/>
    <w:rsid w:val="00DE215E"/>
    <w:rsid w:val="00DE4086"/>
    <w:rsid w:val="00DE6804"/>
    <w:rsid w:val="00DF123A"/>
    <w:rsid w:val="00DF2001"/>
    <w:rsid w:val="00E0221D"/>
    <w:rsid w:val="00E164DB"/>
    <w:rsid w:val="00E206AD"/>
    <w:rsid w:val="00E20D18"/>
    <w:rsid w:val="00E301D3"/>
    <w:rsid w:val="00E333F9"/>
    <w:rsid w:val="00E35AC3"/>
    <w:rsid w:val="00E3678E"/>
    <w:rsid w:val="00E37430"/>
    <w:rsid w:val="00E3745C"/>
    <w:rsid w:val="00E4340C"/>
    <w:rsid w:val="00E4699A"/>
    <w:rsid w:val="00E5298E"/>
    <w:rsid w:val="00E56754"/>
    <w:rsid w:val="00E570F2"/>
    <w:rsid w:val="00E60DFD"/>
    <w:rsid w:val="00E60E72"/>
    <w:rsid w:val="00E65914"/>
    <w:rsid w:val="00E6657C"/>
    <w:rsid w:val="00E704C6"/>
    <w:rsid w:val="00E76FBF"/>
    <w:rsid w:val="00E80918"/>
    <w:rsid w:val="00E8454E"/>
    <w:rsid w:val="00EA3956"/>
    <w:rsid w:val="00EA4B0B"/>
    <w:rsid w:val="00EA5763"/>
    <w:rsid w:val="00EC0287"/>
    <w:rsid w:val="00EC0660"/>
    <w:rsid w:val="00EC45EC"/>
    <w:rsid w:val="00EC4D80"/>
    <w:rsid w:val="00ED0CAB"/>
    <w:rsid w:val="00ED36B0"/>
    <w:rsid w:val="00ED3CBE"/>
    <w:rsid w:val="00ED5F41"/>
    <w:rsid w:val="00ED610E"/>
    <w:rsid w:val="00ED645E"/>
    <w:rsid w:val="00ED739C"/>
    <w:rsid w:val="00EE2898"/>
    <w:rsid w:val="00EE3748"/>
    <w:rsid w:val="00EE394A"/>
    <w:rsid w:val="00EF1675"/>
    <w:rsid w:val="00EF35D1"/>
    <w:rsid w:val="00EF43D2"/>
    <w:rsid w:val="00EF48E7"/>
    <w:rsid w:val="00EF797D"/>
    <w:rsid w:val="00F014DF"/>
    <w:rsid w:val="00F06D37"/>
    <w:rsid w:val="00F11921"/>
    <w:rsid w:val="00F21781"/>
    <w:rsid w:val="00F252AA"/>
    <w:rsid w:val="00F36632"/>
    <w:rsid w:val="00F406E0"/>
    <w:rsid w:val="00F41D31"/>
    <w:rsid w:val="00F47459"/>
    <w:rsid w:val="00F50F06"/>
    <w:rsid w:val="00F60325"/>
    <w:rsid w:val="00F67699"/>
    <w:rsid w:val="00F72F48"/>
    <w:rsid w:val="00F74882"/>
    <w:rsid w:val="00F74F01"/>
    <w:rsid w:val="00F7694C"/>
    <w:rsid w:val="00F81859"/>
    <w:rsid w:val="00F82662"/>
    <w:rsid w:val="00F83B0A"/>
    <w:rsid w:val="00F868EF"/>
    <w:rsid w:val="00F86D42"/>
    <w:rsid w:val="00F97047"/>
    <w:rsid w:val="00FA139B"/>
    <w:rsid w:val="00FA229F"/>
    <w:rsid w:val="00FA7233"/>
    <w:rsid w:val="00FB0F92"/>
    <w:rsid w:val="00FB63DC"/>
    <w:rsid w:val="00FC3E0A"/>
    <w:rsid w:val="00FC4682"/>
    <w:rsid w:val="00FC5EAF"/>
    <w:rsid w:val="00FC7A65"/>
    <w:rsid w:val="00FD0935"/>
    <w:rsid w:val="00FD53E2"/>
    <w:rsid w:val="00FE7272"/>
    <w:rsid w:val="00FF005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C8B652"/>
  <w15:docId w15:val="{AFECD14B-A9D4-EF4E-909E-F3E61BE9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5CE"/>
    <w:pPr>
      <w:overflowPunct w:val="0"/>
      <w:autoSpaceDE w:val="0"/>
      <w:autoSpaceDN w:val="0"/>
      <w:adjustRightInd w:val="0"/>
      <w:textAlignment w:val="baseline"/>
    </w:pPr>
    <w:rPr>
      <w:rFonts w:ascii="Arial" w:hAnsi="Arial"/>
      <w:sz w:val="22"/>
      <w:lang w:val="en-GB" w:eastAsia="en-US"/>
    </w:rPr>
  </w:style>
  <w:style w:type="paragraph" w:styleId="Heading1">
    <w:name w:val="heading 1"/>
    <w:basedOn w:val="Normal"/>
    <w:next w:val="Normal"/>
    <w:link w:val="Heading1Char"/>
    <w:qFormat/>
    <w:rsid w:val="007D11B4"/>
    <w:pPr>
      <w:spacing w:before="120" w:after="120"/>
      <w:outlineLvl w:val="0"/>
    </w:pPr>
    <w:rPr>
      <w:b/>
      <w:sz w:val="28"/>
      <w:szCs w:val="28"/>
    </w:rPr>
  </w:style>
  <w:style w:type="paragraph" w:styleId="Heading2">
    <w:name w:val="heading 2"/>
    <w:basedOn w:val="Normal"/>
    <w:next w:val="Normal"/>
    <w:link w:val="Heading2Char"/>
    <w:qFormat/>
    <w:rsid w:val="007D11B4"/>
    <w:pPr>
      <w:spacing w:before="120" w:after="12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mp">
    <w:name w:val="bulletmp"/>
    <w:basedOn w:val="Normal"/>
    <w:pPr>
      <w:spacing w:before="240" w:after="240" w:line="360" w:lineRule="auto"/>
      <w:ind w:left="1003" w:hanging="283"/>
      <w:jc w:val="both"/>
    </w:pPr>
  </w:style>
  <w:style w:type="paragraph" w:styleId="BalloonText">
    <w:name w:val="Balloon Text"/>
    <w:basedOn w:val="Normal"/>
    <w:semiHidden/>
    <w:rsid w:val="00A37AE8"/>
    <w:rPr>
      <w:rFonts w:ascii="Tahoma" w:hAnsi="Tahoma" w:cs="Tahoma"/>
      <w:sz w:val="16"/>
      <w:szCs w:val="16"/>
    </w:rPr>
  </w:style>
  <w:style w:type="paragraph" w:styleId="Title">
    <w:name w:val="Title"/>
    <w:basedOn w:val="Normal"/>
    <w:next w:val="Normal"/>
    <w:link w:val="TitleChar"/>
    <w:qFormat/>
    <w:rsid w:val="007D11B4"/>
    <w:pPr>
      <w:spacing w:before="120" w:after="120"/>
      <w:jc w:val="center"/>
    </w:pPr>
    <w:rPr>
      <w:b/>
      <w:sz w:val="32"/>
      <w:szCs w:val="32"/>
    </w:rPr>
  </w:style>
  <w:style w:type="character" w:customStyle="1" w:styleId="TitleChar">
    <w:name w:val="Title Char"/>
    <w:basedOn w:val="DefaultParagraphFont"/>
    <w:link w:val="Title"/>
    <w:rsid w:val="007D11B4"/>
    <w:rPr>
      <w:rFonts w:ascii="Arial" w:hAnsi="Arial"/>
      <w:b/>
      <w:sz w:val="32"/>
      <w:szCs w:val="32"/>
      <w:lang w:val="en-GB" w:eastAsia="en-US"/>
    </w:rPr>
  </w:style>
  <w:style w:type="character" w:customStyle="1" w:styleId="Heading1Char">
    <w:name w:val="Heading 1 Char"/>
    <w:basedOn w:val="DefaultParagraphFont"/>
    <w:link w:val="Heading1"/>
    <w:rsid w:val="007D11B4"/>
    <w:rPr>
      <w:rFonts w:ascii="Arial" w:hAnsi="Arial"/>
      <w:b/>
      <w:sz w:val="28"/>
      <w:szCs w:val="28"/>
      <w:lang w:val="en-GB" w:eastAsia="en-US"/>
    </w:rPr>
  </w:style>
  <w:style w:type="character" w:customStyle="1" w:styleId="Heading2Char">
    <w:name w:val="Heading 2 Char"/>
    <w:basedOn w:val="DefaultParagraphFont"/>
    <w:link w:val="Heading2"/>
    <w:rsid w:val="007D11B4"/>
    <w:rPr>
      <w:rFonts w:ascii="Arial" w:hAnsi="Arial"/>
      <w:b/>
      <w:sz w:val="24"/>
      <w:szCs w:val="24"/>
      <w:lang w:val="en-GB" w:eastAsia="en-US"/>
    </w:rPr>
  </w:style>
  <w:style w:type="paragraph" w:styleId="Header">
    <w:name w:val="header"/>
    <w:basedOn w:val="Normal"/>
    <w:link w:val="HeaderChar"/>
    <w:rsid w:val="00B9689B"/>
    <w:pPr>
      <w:tabs>
        <w:tab w:val="center" w:pos="4680"/>
        <w:tab w:val="right" w:pos="9360"/>
      </w:tabs>
    </w:pPr>
  </w:style>
  <w:style w:type="character" w:customStyle="1" w:styleId="HeaderChar">
    <w:name w:val="Header Char"/>
    <w:basedOn w:val="DefaultParagraphFont"/>
    <w:link w:val="Header"/>
    <w:rsid w:val="00B9689B"/>
    <w:rPr>
      <w:rFonts w:ascii="Arial" w:hAnsi="Arial"/>
      <w:sz w:val="22"/>
      <w:lang w:val="en-GB" w:eastAsia="en-US"/>
    </w:rPr>
  </w:style>
  <w:style w:type="paragraph" w:styleId="Footer">
    <w:name w:val="footer"/>
    <w:basedOn w:val="Normal"/>
    <w:link w:val="FooterChar"/>
    <w:rsid w:val="00B9689B"/>
    <w:pPr>
      <w:tabs>
        <w:tab w:val="center" w:pos="4680"/>
        <w:tab w:val="right" w:pos="9360"/>
      </w:tabs>
    </w:pPr>
  </w:style>
  <w:style w:type="character" w:customStyle="1" w:styleId="FooterChar">
    <w:name w:val="Footer Char"/>
    <w:basedOn w:val="DefaultParagraphFont"/>
    <w:link w:val="Footer"/>
    <w:rsid w:val="00B9689B"/>
    <w:rPr>
      <w:rFonts w:ascii="Arial" w:hAnsi="Arial"/>
      <w:sz w:val="22"/>
      <w:lang w:val="en-GB" w:eastAsia="en-US"/>
    </w:rPr>
  </w:style>
  <w:style w:type="paragraph" w:styleId="ListParagraph">
    <w:name w:val="List Paragraph"/>
    <w:basedOn w:val="Normal"/>
    <w:uiPriority w:val="34"/>
    <w:qFormat/>
    <w:rsid w:val="00DC463D"/>
    <w:pPr>
      <w:ind w:left="720"/>
      <w:contextualSpacing/>
    </w:pPr>
  </w:style>
  <w:style w:type="character" w:styleId="Hyperlink">
    <w:name w:val="Hyperlink"/>
    <w:rsid w:val="003F1FAC"/>
    <w:rPr>
      <w:color w:val="0000FF"/>
      <w:u w:val="single"/>
    </w:rPr>
  </w:style>
  <w:style w:type="paragraph" w:styleId="PlainText">
    <w:name w:val="Plain Text"/>
    <w:basedOn w:val="Normal"/>
    <w:link w:val="PlainTextChar"/>
    <w:rsid w:val="003F1FAC"/>
    <w:pPr>
      <w:overflowPunct/>
      <w:autoSpaceDE/>
      <w:autoSpaceDN/>
      <w:adjustRightInd/>
      <w:textAlignment w:val="auto"/>
    </w:pPr>
    <w:rPr>
      <w:rFonts w:ascii="Courier New" w:hAnsi="Courier New" w:cs="Courier New"/>
      <w:sz w:val="20"/>
      <w:lang w:val="en-US"/>
    </w:rPr>
  </w:style>
  <w:style w:type="character" w:customStyle="1" w:styleId="PlainTextChar">
    <w:name w:val="Plain Text Char"/>
    <w:basedOn w:val="DefaultParagraphFont"/>
    <w:link w:val="PlainText"/>
    <w:rsid w:val="003F1FAC"/>
    <w:rPr>
      <w:rFonts w:ascii="Courier New" w:hAnsi="Courier New" w:cs="Courier New"/>
      <w:lang w:val="en-US" w:eastAsia="en-US"/>
    </w:rPr>
  </w:style>
  <w:style w:type="character" w:styleId="FollowedHyperlink">
    <w:name w:val="FollowedHyperlink"/>
    <w:basedOn w:val="DefaultParagraphFont"/>
    <w:semiHidden/>
    <w:unhideWhenUsed/>
    <w:rsid w:val="0008660E"/>
    <w:rPr>
      <w:color w:val="800080" w:themeColor="followedHyperlink"/>
      <w:u w:val="single"/>
    </w:rPr>
  </w:style>
  <w:style w:type="paragraph" w:styleId="NormalWeb">
    <w:name w:val="Normal (Web)"/>
    <w:basedOn w:val="Normal"/>
    <w:uiPriority w:val="99"/>
    <w:unhideWhenUsed/>
    <w:rsid w:val="00E570F2"/>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styleId="UnresolvedMention">
    <w:name w:val="Unresolved Mention"/>
    <w:basedOn w:val="DefaultParagraphFont"/>
    <w:uiPriority w:val="99"/>
    <w:semiHidden/>
    <w:unhideWhenUsed/>
    <w:rsid w:val="00800075"/>
    <w:rPr>
      <w:color w:val="605E5C"/>
      <w:shd w:val="clear" w:color="auto" w:fill="E1DFDD"/>
    </w:rPr>
  </w:style>
  <w:style w:type="paragraph" w:customStyle="1" w:styleId="elementtoproof">
    <w:name w:val="elementtoproof"/>
    <w:basedOn w:val="Normal"/>
    <w:rsid w:val="006F4D55"/>
    <w:pPr>
      <w:overflowPunct/>
      <w:autoSpaceDE/>
      <w:autoSpaceDN/>
      <w:adjustRightInd/>
      <w:spacing w:before="100" w:beforeAutospacing="1" w:after="100" w:afterAutospacing="1"/>
      <w:textAlignment w:val="auto"/>
    </w:pPr>
    <w:rPr>
      <w:rFonts w:ascii="Times New Roman" w:hAnsi="Times New Roman"/>
      <w:sz w:val="24"/>
      <w:szCs w:val="24"/>
      <w:lang w:val="en-CA"/>
    </w:rPr>
  </w:style>
  <w:style w:type="character" w:customStyle="1" w:styleId="apple-converted-space">
    <w:name w:val="apple-converted-space"/>
    <w:basedOn w:val="DefaultParagraphFont"/>
    <w:rsid w:val="006F4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4690">
      <w:bodyDiv w:val="1"/>
      <w:marLeft w:val="0"/>
      <w:marRight w:val="0"/>
      <w:marTop w:val="0"/>
      <w:marBottom w:val="0"/>
      <w:divBdr>
        <w:top w:val="none" w:sz="0" w:space="0" w:color="auto"/>
        <w:left w:val="none" w:sz="0" w:space="0" w:color="auto"/>
        <w:bottom w:val="none" w:sz="0" w:space="0" w:color="auto"/>
        <w:right w:val="none" w:sz="0" w:space="0" w:color="auto"/>
      </w:divBdr>
    </w:div>
    <w:div w:id="483279237">
      <w:bodyDiv w:val="1"/>
      <w:marLeft w:val="0"/>
      <w:marRight w:val="0"/>
      <w:marTop w:val="0"/>
      <w:marBottom w:val="0"/>
      <w:divBdr>
        <w:top w:val="none" w:sz="0" w:space="0" w:color="auto"/>
        <w:left w:val="none" w:sz="0" w:space="0" w:color="auto"/>
        <w:bottom w:val="none" w:sz="0" w:space="0" w:color="auto"/>
        <w:right w:val="none" w:sz="0" w:space="0" w:color="auto"/>
      </w:divBdr>
      <w:divsChild>
        <w:div w:id="2114936203">
          <w:marLeft w:val="0"/>
          <w:marRight w:val="0"/>
          <w:marTop w:val="0"/>
          <w:marBottom w:val="0"/>
          <w:divBdr>
            <w:top w:val="none" w:sz="0" w:space="0" w:color="auto"/>
            <w:left w:val="none" w:sz="0" w:space="0" w:color="auto"/>
            <w:bottom w:val="none" w:sz="0" w:space="0" w:color="auto"/>
            <w:right w:val="none" w:sz="0" w:space="0" w:color="auto"/>
          </w:divBdr>
        </w:div>
        <w:div w:id="912665490">
          <w:marLeft w:val="0"/>
          <w:marRight w:val="0"/>
          <w:marTop w:val="0"/>
          <w:marBottom w:val="0"/>
          <w:divBdr>
            <w:top w:val="none" w:sz="0" w:space="0" w:color="auto"/>
            <w:left w:val="none" w:sz="0" w:space="0" w:color="auto"/>
            <w:bottom w:val="none" w:sz="0" w:space="0" w:color="auto"/>
            <w:right w:val="none" w:sz="0" w:space="0" w:color="auto"/>
          </w:divBdr>
        </w:div>
      </w:divsChild>
    </w:div>
    <w:div w:id="495339208">
      <w:bodyDiv w:val="1"/>
      <w:marLeft w:val="0"/>
      <w:marRight w:val="0"/>
      <w:marTop w:val="0"/>
      <w:marBottom w:val="0"/>
      <w:divBdr>
        <w:top w:val="none" w:sz="0" w:space="0" w:color="auto"/>
        <w:left w:val="none" w:sz="0" w:space="0" w:color="auto"/>
        <w:bottom w:val="none" w:sz="0" w:space="0" w:color="auto"/>
        <w:right w:val="none" w:sz="0" w:space="0" w:color="auto"/>
      </w:divBdr>
    </w:div>
    <w:div w:id="752505657">
      <w:bodyDiv w:val="1"/>
      <w:marLeft w:val="0"/>
      <w:marRight w:val="0"/>
      <w:marTop w:val="0"/>
      <w:marBottom w:val="0"/>
      <w:divBdr>
        <w:top w:val="none" w:sz="0" w:space="0" w:color="auto"/>
        <w:left w:val="none" w:sz="0" w:space="0" w:color="auto"/>
        <w:bottom w:val="none" w:sz="0" w:space="0" w:color="auto"/>
        <w:right w:val="none" w:sz="0" w:space="0" w:color="auto"/>
      </w:divBdr>
    </w:div>
    <w:div w:id="1263417622">
      <w:bodyDiv w:val="1"/>
      <w:marLeft w:val="0"/>
      <w:marRight w:val="0"/>
      <w:marTop w:val="0"/>
      <w:marBottom w:val="0"/>
      <w:divBdr>
        <w:top w:val="none" w:sz="0" w:space="0" w:color="auto"/>
        <w:left w:val="none" w:sz="0" w:space="0" w:color="auto"/>
        <w:bottom w:val="none" w:sz="0" w:space="0" w:color="auto"/>
        <w:right w:val="none" w:sz="0" w:space="0" w:color="auto"/>
      </w:divBdr>
    </w:div>
    <w:div w:id="1395617340">
      <w:bodyDiv w:val="1"/>
      <w:marLeft w:val="0"/>
      <w:marRight w:val="0"/>
      <w:marTop w:val="0"/>
      <w:marBottom w:val="0"/>
      <w:divBdr>
        <w:top w:val="none" w:sz="0" w:space="0" w:color="auto"/>
        <w:left w:val="none" w:sz="0" w:space="0" w:color="auto"/>
        <w:bottom w:val="none" w:sz="0" w:space="0" w:color="auto"/>
        <w:right w:val="none" w:sz="0" w:space="0" w:color="auto"/>
      </w:divBdr>
    </w:div>
    <w:div w:id="1947227768">
      <w:bodyDiv w:val="1"/>
      <w:marLeft w:val="0"/>
      <w:marRight w:val="0"/>
      <w:marTop w:val="0"/>
      <w:marBottom w:val="0"/>
      <w:divBdr>
        <w:top w:val="none" w:sz="0" w:space="0" w:color="auto"/>
        <w:left w:val="none" w:sz="0" w:space="0" w:color="auto"/>
        <w:bottom w:val="none" w:sz="0" w:space="0" w:color="auto"/>
        <w:right w:val="none" w:sz="0" w:space="0" w:color="auto"/>
      </w:divBdr>
    </w:div>
    <w:div w:id="199583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guelph.ca/diversity-human-rights/human-rights-policy-and-procedures" TargetMode="External"/><Relationship Id="rId13" Type="http://schemas.openxmlformats.org/officeDocument/2006/relationships/hyperlink" Target="https://www.uoguelph.ca/registrar/calendars/undergraduate/current/c08/c08-drop.shtm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feedback.uoguelph.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llness.uoguelph.ca/accessibilit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oguelph.ca/registrar/calendars/undergraduate/current/c08/c08-amisconduct.shtml" TargetMode="External"/><Relationship Id="rId4" Type="http://schemas.openxmlformats.org/officeDocument/2006/relationships/webSettings" Target="webSettings.xml"/><Relationship Id="rId9" Type="http://schemas.openxmlformats.org/officeDocument/2006/relationships/hyperlink" Target="http://www.uoguelph.ca/registrar/calendars/undergraduate/current/c08/c08-ac.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Template>
  <TotalTime>34</TotalTime>
  <Pages>5</Pages>
  <Words>1902</Words>
  <Characters>10846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College of Business and Economics</vt:lpstr>
    </vt:vector>
  </TitlesOfParts>
  <Company>University of Guelph</Company>
  <LinksUpToDate>false</LinksUpToDate>
  <CharactersWithSpaces>12723</CharactersWithSpaces>
  <SharedDoc>false</SharedDoc>
  <HLinks>
    <vt:vector size="48" baseType="variant">
      <vt:variant>
        <vt:i4>458819</vt:i4>
      </vt:variant>
      <vt:variant>
        <vt:i4>18</vt:i4>
      </vt:variant>
      <vt:variant>
        <vt:i4>0</vt:i4>
      </vt:variant>
      <vt:variant>
        <vt:i4>5</vt:i4>
      </vt:variant>
      <vt:variant>
        <vt:lpwstr>http://www.uoguelph.ca/registrar/calendars/undergraduate/current/c08/c08</vt:lpwstr>
      </vt:variant>
      <vt:variant>
        <vt:lpwstr/>
      </vt:variant>
      <vt:variant>
        <vt:i4>6488108</vt:i4>
      </vt:variant>
      <vt:variant>
        <vt:i4>15</vt:i4>
      </vt:variant>
      <vt:variant>
        <vt:i4>0</vt:i4>
      </vt:variant>
      <vt:variant>
        <vt:i4>5</vt:i4>
      </vt:variant>
      <vt:variant>
        <vt:lpwstr>http://www.csd.uoguelph.ca/csd/</vt:lpwstr>
      </vt:variant>
      <vt:variant>
        <vt:lpwstr/>
      </vt:variant>
      <vt:variant>
        <vt:i4>5046282</vt:i4>
      </vt:variant>
      <vt:variant>
        <vt:i4>12</vt:i4>
      </vt:variant>
      <vt:variant>
        <vt:i4>0</vt:i4>
      </vt:variant>
      <vt:variant>
        <vt:i4>5</vt:i4>
      </vt:variant>
      <vt:variant>
        <vt:lpwstr>http://www.uoguelph.ca/registrar/calendars/undergraduate/current/c08/c08-ac.shtml</vt:lpwstr>
      </vt:variant>
      <vt:variant>
        <vt:lpwstr/>
      </vt:variant>
      <vt:variant>
        <vt:i4>3080296</vt:i4>
      </vt:variant>
      <vt:variant>
        <vt:i4>9</vt:i4>
      </vt:variant>
      <vt:variant>
        <vt:i4>0</vt:i4>
      </vt:variant>
      <vt:variant>
        <vt:i4>5</vt:i4>
      </vt:variant>
      <vt:variant>
        <vt:lpwstr>http://www.uoguelph.ca/registrar/calendars/undergraduate/current/c08/c08-grds.shtml</vt:lpwstr>
      </vt:variant>
      <vt:variant>
        <vt:lpwstr/>
      </vt:variant>
      <vt:variant>
        <vt:i4>2818080</vt:i4>
      </vt:variant>
      <vt:variant>
        <vt:i4>6</vt:i4>
      </vt:variant>
      <vt:variant>
        <vt:i4>0</vt:i4>
      </vt:variant>
      <vt:variant>
        <vt:i4>5</vt:i4>
      </vt:variant>
      <vt:variant>
        <vt:lpwstr>http://www.tss.uoguelph.ca/pdfs/What is a Learning Outcome Handout.pdf</vt:lpwstr>
      </vt:variant>
      <vt:variant>
        <vt:lpwstr/>
      </vt:variant>
      <vt:variant>
        <vt:i4>6357103</vt:i4>
      </vt:variant>
      <vt:variant>
        <vt:i4>3</vt:i4>
      </vt:variant>
      <vt:variant>
        <vt:i4>0</vt:i4>
      </vt:variant>
      <vt:variant>
        <vt:i4>5</vt:i4>
      </vt:variant>
      <vt:variant>
        <vt:lpwstr>http://www.uoguelph.ca/vpacademic/avpa/pdf/LearningOutcomes.pdf</vt:lpwstr>
      </vt:variant>
      <vt:variant>
        <vt:lpwstr/>
      </vt:variant>
      <vt:variant>
        <vt:i4>2162794</vt:i4>
      </vt:variant>
      <vt:variant>
        <vt:i4>0</vt:i4>
      </vt:variant>
      <vt:variant>
        <vt:i4>0</vt:i4>
      </vt:variant>
      <vt:variant>
        <vt:i4>5</vt:i4>
      </vt:variant>
      <vt:variant>
        <vt:lpwstr>http://www.uoguelph.ca/vpacademic/avpa/</vt:lpwstr>
      </vt:variant>
      <vt:variant>
        <vt:lpwstr/>
      </vt:variant>
      <vt:variant>
        <vt:i4>3735616</vt:i4>
      </vt:variant>
      <vt:variant>
        <vt:i4>-1</vt:i4>
      </vt:variant>
      <vt:variant>
        <vt:i4>1039</vt:i4>
      </vt:variant>
      <vt:variant>
        <vt:i4>1</vt:i4>
      </vt:variant>
      <vt:variant>
        <vt:lpwstr>https://www.uoguelph.ca/business/sites/uoguelph.ca.cme/files/images/UG_Business_logo_Small_colour_RGB_blkcrop_0.png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and Economics</dc:title>
  <dc:creator>Kerry Godfrey</dc:creator>
  <cp:lastModifiedBy>Ryan Kenwell</cp:lastModifiedBy>
  <cp:revision>28</cp:revision>
  <cp:lastPrinted>2025-12-17T07:56:00Z</cp:lastPrinted>
  <dcterms:created xsi:type="dcterms:W3CDTF">2026-08-20T18:58:00Z</dcterms:created>
  <dcterms:modified xsi:type="dcterms:W3CDTF">2026-09-04T20:17:00Z</dcterms:modified>
</cp:coreProperties>
</file>