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EC" w:rsidRDefault="00616F7B">
      <w:pPr>
        <w:pStyle w:val="Heading1"/>
        <w:spacing w:before="39"/>
        <w:ind w:left="37"/>
        <w:jc w:val="center"/>
        <w:rPr>
          <w:spacing w:val="-1"/>
        </w:rPr>
      </w:pPr>
      <w:r>
        <w:rPr>
          <w:spacing w:val="-1"/>
        </w:rPr>
        <w:t xml:space="preserve">Competitive </w:t>
      </w:r>
      <w:r>
        <w:rPr>
          <w:spacing w:val="-2"/>
        </w:rPr>
        <w:t>Matching</w:t>
      </w:r>
      <w:r>
        <w:rPr>
          <w:spacing w:val="1"/>
        </w:rPr>
        <w:t xml:space="preserve"> </w:t>
      </w:r>
      <w:r>
        <w:rPr>
          <w:spacing w:val="-1"/>
        </w:rPr>
        <w:t>Fund</w:t>
      </w:r>
      <w:r w:rsidR="00D610B5">
        <w:rPr>
          <w:spacing w:val="-1"/>
        </w:rPr>
        <w:t>s</w:t>
      </w:r>
    </w:p>
    <w:p w:rsidR="009C33F7" w:rsidRDefault="009C33F7">
      <w:pPr>
        <w:pStyle w:val="Heading1"/>
        <w:spacing w:before="39"/>
        <w:ind w:left="37"/>
        <w:jc w:val="center"/>
        <w:rPr>
          <w:spacing w:val="-1"/>
        </w:rPr>
      </w:pPr>
      <w:r>
        <w:rPr>
          <w:spacing w:val="-1"/>
        </w:rPr>
        <w:t>Administrative Guidelines</w:t>
      </w:r>
    </w:p>
    <w:p w:rsidR="00874DEC" w:rsidRDefault="00874DEC" w:rsidP="00236103">
      <w:pPr>
        <w:spacing w:before="1"/>
        <w:rPr>
          <w:rFonts w:ascii="Calibri" w:eastAsia="Calibri" w:hAnsi="Calibri" w:cs="Calibri"/>
          <w:b/>
          <w:bCs/>
          <w:sz w:val="15"/>
          <w:szCs w:val="15"/>
        </w:rPr>
      </w:pPr>
    </w:p>
    <w:p w:rsidR="00874DEC" w:rsidRDefault="00616F7B" w:rsidP="00236103">
      <w:pPr>
        <w:spacing w:before="56"/>
        <w:rPr>
          <w:rFonts w:ascii="Calibri" w:eastAsia="Calibri" w:hAnsi="Calibri" w:cs="Calibri"/>
        </w:rPr>
      </w:pPr>
      <w:r>
        <w:rPr>
          <w:rFonts w:ascii="Calibri"/>
          <w:b/>
          <w:spacing w:val="-1"/>
        </w:rPr>
        <w:t>Overview</w:t>
      </w:r>
    </w:p>
    <w:p w:rsidR="00874DEC" w:rsidRDefault="00874DEC" w:rsidP="00236103">
      <w:pPr>
        <w:spacing w:before="6"/>
        <w:rPr>
          <w:rFonts w:ascii="Calibri" w:eastAsia="Calibri" w:hAnsi="Calibri" w:cs="Calibri"/>
          <w:b/>
          <w:bCs/>
          <w:sz w:val="19"/>
          <w:szCs w:val="19"/>
        </w:rPr>
      </w:pPr>
    </w:p>
    <w:p w:rsidR="00874DEC" w:rsidRDefault="00616F7B" w:rsidP="00236103">
      <w:pPr>
        <w:pStyle w:val="BodyText"/>
        <w:spacing w:line="276" w:lineRule="auto"/>
        <w:ind w:left="0" w:right="241" w:firstLine="0"/>
      </w:pPr>
      <w:r>
        <w:rPr>
          <w:spacing w:val="-1"/>
        </w:rPr>
        <w:t>The</w:t>
      </w:r>
      <w:r>
        <w:rPr>
          <w:spacing w:val="1"/>
        </w:rPr>
        <w:t xml:space="preserve"> </w:t>
      </w:r>
      <w:r>
        <w:rPr>
          <w:spacing w:val="-1"/>
        </w:rPr>
        <w:t>Competitive</w:t>
      </w:r>
      <w:r>
        <w:rPr>
          <w:spacing w:val="-2"/>
        </w:rPr>
        <w:t xml:space="preserve"> </w:t>
      </w:r>
      <w:r>
        <w:rPr>
          <w:spacing w:val="-1"/>
        </w:rPr>
        <w:t>Matching Funds</w:t>
      </w:r>
      <w:r>
        <w:t xml:space="preserve"> </w:t>
      </w:r>
      <w:r>
        <w:rPr>
          <w:spacing w:val="-1"/>
        </w:rPr>
        <w:t>(CMF)</w:t>
      </w:r>
      <w:r>
        <w:rPr>
          <w:spacing w:val="1"/>
        </w:rPr>
        <w:t xml:space="preserve"> </w:t>
      </w:r>
      <w:r w:rsidR="00BC6D91">
        <w:rPr>
          <w:spacing w:val="-2"/>
        </w:rPr>
        <w:t>is</w:t>
      </w:r>
      <w:r>
        <w:rPr>
          <w:spacing w:val="1"/>
        </w:rPr>
        <w:t xml:space="preserve"> </w:t>
      </w:r>
      <w:r>
        <w:rPr>
          <w:spacing w:val="-1"/>
        </w:rPr>
        <w:t>available</w:t>
      </w:r>
      <w:r>
        <w:rPr>
          <w:spacing w:val="1"/>
        </w:rPr>
        <w:t xml:space="preserve"> </w:t>
      </w:r>
      <w:r>
        <w:rPr>
          <w:spacing w:val="-1"/>
        </w:rPr>
        <w:t>to</w:t>
      </w:r>
      <w:r>
        <w:rPr>
          <w:spacing w:val="1"/>
        </w:rPr>
        <w:t xml:space="preserve"> </w:t>
      </w:r>
      <w:r>
        <w:rPr>
          <w:spacing w:val="-1"/>
        </w:rPr>
        <w:t>all</w:t>
      </w:r>
      <w:r>
        <w:t xml:space="preserve"> </w:t>
      </w:r>
      <w:r>
        <w:rPr>
          <w:spacing w:val="-1"/>
        </w:rPr>
        <w:t>Colleges</w:t>
      </w:r>
      <w:r>
        <w:t xml:space="preserve"> </w:t>
      </w:r>
      <w:r>
        <w:rPr>
          <w:spacing w:val="-1"/>
        </w:rPr>
        <w:t>to</w:t>
      </w:r>
      <w:r>
        <w:rPr>
          <w:spacing w:val="1"/>
        </w:rPr>
        <w:t xml:space="preserve"> </w:t>
      </w:r>
      <w:r>
        <w:rPr>
          <w:spacing w:val="-1"/>
        </w:rPr>
        <w:t>financially assist</w:t>
      </w:r>
      <w:r>
        <w:rPr>
          <w:spacing w:val="1"/>
        </w:rPr>
        <w:t xml:space="preserve"> </w:t>
      </w:r>
      <w:r>
        <w:rPr>
          <w:spacing w:val="-1"/>
        </w:rPr>
        <w:t>programs</w:t>
      </w:r>
      <w:r>
        <w:rPr>
          <w:spacing w:val="-2"/>
        </w:rPr>
        <w:t xml:space="preserve"> </w:t>
      </w:r>
      <w:r>
        <w:rPr>
          <w:spacing w:val="-1"/>
        </w:rPr>
        <w:t>in the</w:t>
      </w:r>
      <w:r>
        <w:rPr>
          <w:spacing w:val="49"/>
        </w:rPr>
        <w:t xml:space="preserve"> </w:t>
      </w:r>
      <w:r>
        <w:rPr>
          <w:spacing w:val="-1"/>
        </w:rPr>
        <w:t>recruitment</w:t>
      </w:r>
      <w:r>
        <w:rPr>
          <w:spacing w:val="-2"/>
        </w:rPr>
        <w:t xml:space="preserve"> </w:t>
      </w:r>
      <w:r>
        <w:t>of</w:t>
      </w:r>
      <w:r>
        <w:rPr>
          <w:spacing w:val="-2"/>
        </w:rPr>
        <w:t xml:space="preserve"> </w:t>
      </w:r>
      <w:r>
        <w:rPr>
          <w:spacing w:val="-1"/>
        </w:rPr>
        <w:t xml:space="preserve">outstanding </w:t>
      </w:r>
      <w:r w:rsidR="00B759CC">
        <w:rPr>
          <w:spacing w:val="-1"/>
        </w:rPr>
        <w:t xml:space="preserve">graduate </w:t>
      </w:r>
      <w:r w:rsidR="009C33F7">
        <w:rPr>
          <w:spacing w:val="-1"/>
        </w:rPr>
        <w:t>students by pr</w:t>
      </w:r>
      <w:bookmarkStart w:id="0" w:name="_GoBack"/>
      <w:bookmarkEnd w:id="0"/>
      <w:r w:rsidR="009C33F7">
        <w:rPr>
          <w:spacing w:val="-1"/>
        </w:rPr>
        <w:t xml:space="preserve">oviding </w:t>
      </w:r>
      <w:r>
        <w:t>a</w:t>
      </w:r>
      <w:r>
        <w:rPr>
          <w:spacing w:val="-2"/>
        </w:rPr>
        <w:t xml:space="preserve"> </w:t>
      </w:r>
      <w:r>
        <w:rPr>
          <w:spacing w:val="-1"/>
        </w:rPr>
        <w:t>competitive</w:t>
      </w:r>
      <w:r w:rsidR="00A833B3">
        <w:rPr>
          <w:spacing w:val="47"/>
        </w:rPr>
        <w:t xml:space="preserve"> </w:t>
      </w:r>
      <w:r>
        <w:rPr>
          <w:spacing w:val="-1"/>
        </w:rPr>
        <w:t>funding package</w:t>
      </w:r>
      <w:r>
        <w:rPr>
          <w:spacing w:val="1"/>
        </w:rPr>
        <w:t xml:space="preserve"> </w:t>
      </w:r>
      <w:r>
        <w:t>to</w:t>
      </w:r>
      <w:r>
        <w:rPr>
          <w:spacing w:val="-3"/>
        </w:rPr>
        <w:t xml:space="preserve"> </w:t>
      </w:r>
      <w:r>
        <w:t>match</w:t>
      </w:r>
      <w:r>
        <w:rPr>
          <w:spacing w:val="-3"/>
        </w:rPr>
        <w:t xml:space="preserve"> </w:t>
      </w:r>
      <w:r>
        <w:rPr>
          <w:spacing w:val="-1"/>
        </w:rPr>
        <w:t>that</w:t>
      </w:r>
      <w:r>
        <w:rPr>
          <w:spacing w:val="1"/>
        </w:rPr>
        <w:t xml:space="preserve"> </w:t>
      </w:r>
      <w:r>
        <w:rPr>
          <w:spacing w:val="-1"/>
        </w:rPr>
        <w:t>from</w:t>
      </w:r>
      <w:r>
        <w:rPr>
          <w:spacing w:val="1"/>
        </w:rPr>
        <w:t xml:space="preserve"> </w:t>
      </w:r>
      <w:r>
        <w:rPr>
          <w:spacing w:val="-1"/>
        </w:rPr>
        <w:t>another</w:t>
      </w:r>
      <w:r>
        <w:rPr>
          <w:spacing w:val="-2"/>
        </w:rPr>
        <w:t xml:space="preserve"> </w:t>
      </w:r>
      <w:r>
        <w:rPr>
          <w:spacing w:val="-1"/>
        </w:rPr>
        <w:t>University.</w:t>
      </w:r>
    </w:p>
    <w:p w:rsidR="00874DEC" w:rsidRDefault="00874DEC" w:rsidP="00236103">
      <w:pPr>
        <w:spacing w:before="4"/>
        <w:rPr>
          <w:rFonts w:ascii="Calibri" w:eastAsia="Calibri" w:hAnsi="Calibri" w:cs="Calibri"/>
          <w:sz w:val="16"/>
          <w:szCs w:val="16"/>
        </w:rPr>
      </w:pPr>
    </w:p>
    <w:p w:rsidR="00874DEC" w:rsidRDefault="00616F7B" w:rsidP="00236103">
      <w:pPr>
        <w:rPr>
          <w:rFonts w:ascii="Calibri"/>
          <w:spacing w:val="-1"/>
        </w:rPr>
      </w:pPr>
      <w:r>
        <w:rPr>
          <w:rFonts w:ascii="Calibri"/>
          <w:b/>
          <w:spacing w:val="-1"/>
        </w:rPr>
        <w:t>Value:</w:t>
      </w:r>
      <w:r>
        <w:rPr>
          <w:rFonts w:ascii="Calibri"/>
          <w:b/>
        </w:rPr>
        <w:t xml:space="preserve"> </w:t>
      </w:r>
      <w:r>
        <w:rPr>
          <w:rFonts w:ascii="Calibri"/>
          <w:b/>
          <w:spacing w:val="38"/>
        </w:rPr>
        <w:t xml:space="preserve"> </w:t>
      </w:r>
      <w:r>
        <w:rPr>
          <w:rFonts w:ascii="Calibri"/>
          <w:spacing w:val="-1"/>
        </w:rPr>
        <w:t>Various</w:t>
      </w:r>
      <w:r>
        <w:rPr>
          <w:rFonts w:ascii="Calibri"/>
        </w:rPr>
        <w:t xml:space="preserve"> </w:t>
      </w:r>
      <w:r>
        <w:rPr>
          <w:rFonts w:ascii="Calibri"/>
          <w:spacing w:val="-1"/>
        </w:rPr>
        <w:t>amounts</w:t>
      </w:r>
    </w:p>
    <w:p w:rsidR="00654DB2" w:rsidRDefault="00654DB2" w:rsidP="00236103">
      <w:pPr>
        <w:rPr>
          <w:rFonts w:ascii="Calibri" w:eastAsia="Calibri" w:hAnsi="Calibri" w:cs="Calibri"/>
        </w:rPr>
      </w:pPr>
    </w:p>
    <w:p w:rsidR="00E01505" w:rsidRDefault="00E01505" w:rsidP="00236103">
      <w:pPr>
        <w:rPr>
          <w:rFonts w:ascii="Calibri" w:eastAsia="Calibri" w:hAnsi="Calibri" w:cs="Calibri"/>
        </w:rPr>
      </w:pPr>
      <w:r w:rsidRPr="00654DB2">
        <w:rPr>
          <w:rFonts w:ascii="Calibri" w:eastAsia="Calibri" w:hAnsi="Calibri" w:cs="Calibri"/>
          <w:b/>
        </w:rPr>
        <w:t>Type of Funding:</w:t>
      </w:r>
      <w:r>
        <w:rPr>
          <w:rFonts w:ascii="Calibri" w:eastAsia="Calibri" w:hAnsi="Calibri" w:cs="Calibri"/>
        </w:rPr>
        <w:t xml:space="preserve">  Graduate Research Assistantship (GRA)</w:t>
      </w:r>
    </w:p>
    <w:p w:rsidR="00874DEC" w:rsidRDefault="00874DEC" w:rsidP="00236103">
      <w:pPr>
        <w:spacing w:before="8"/>
        <w:rPr>
          <w:rFonts w:ascii="Calibri" w:eastAsia="Calibri" w:hAnsi="Calibri" w:cs="Calibri"/>
          <w:sz w:val="19"/>
          <w:szCs w:val="19"/>
        </w:rPr>
      </w:pPr>
    </w:p>
    <w:p w:rsidR="00874DEC" w:rsidRDefault="00616F7B" w:rsidP="00236103">
      <w:pPr>
        <w:rPr>
          <w:rFonts w:ascii="Calibri" w:eastAsia="Calibri" w:hAnsi="Calibri" w:cs="Calibri"/>
        </w:rPr>
      </w:pPr>
      <w:r>
        <w:rPr>
          <w:rFonts w:ascii="Calibri"/>
          <w:b/>
          <w:spacing w:val="-1"/>
        </w:rPr>
        <w:t>Available:</w:t>
      </w:r>
      <w:r>
        <w:rPr>
          <w:rFonts w:ascii="Calibri"/>
          <w:b/>
          <w:spacing w:val="49"/>
        </w:rPr>
        <w:t xml:space="preserve"> </w:t>
      </w:r>
      <w:r w:rsidR="009062E5">
        <w:rPr>
          <w:rFonts w:ascii="Calibri"/>
          <w:spacing w:val="-1"/>
        </w:rPr>
        <w:t xml:space="preserve"> </w:t>
      </w:r>
      <w:r w:rsidR="00B759CC">
        <w:rPr>
          <w:rFonts w:ascii="Calibri"/>
          <w:spacing w:val="-1"/>
        </w:rPr>
        <w:t>University-wide for u</w:t>
      </w:r>
      <w:r w:rsidR="009062E5">
        <w:rPr>
          <w:rFonts w:ascii="Calibri"/>
          <w:spacing w:val="-1"/>
        </w:rPr>
        <w:t>pcoming summer, fall, or winter offers of admission</w:t>
      </w:r>
    </w:p>
    <w:p w:rsidR="00874DEC" w:rsidRDefault="00874DEC" w:rsidP="00236103">
      <w:pPr>
        <w:spacing w:before="6"/>
        <w:rPr>
          <w:rFonts w:ascii="Calibri" w:eastAsia="Calibri" w:hAnsi="Calibri" w:cs="Calibri"/>
          <w:sz w:val="19"/>
          <w:szCs w:val="19"/>
        </w:rPr>
      </w:pPr>
    </w:p>
    <w:p w:rsidR="00874DEC" w:rsidRDefault="00616F7B" w:rsidP="00236103">
      <w:pPr>
        <w:pStyle w:val="BodyText"/>
        <w:spacing w:line="278" w:lineRule="auto"/>
        <w:ind w:left="0" w:right="241" w:firstLine="0"/>
      </w:pPr>
      <w:r>
        <w:rPr>
          <w:b/>
          <w:spacing w:val="-1"/>
        </w:rPr>
        <w:t xml:space="preserve">Eligibility: </w:t>
      </w:r>
      <w:r w:rsidR="005D4046">
        <w:rPr>
          <w:spacing w:val="-1"/>
        </w:rPr>
        <w:t>Minimum first-class admission average (A-).</w:t>
      </w:r>
    </w:p>
    <w:p w:rsidR="00874DEC" w:rsidRDefault="00874DEC" w:rsidP="00236103">
      <w:pPr>
        <w:spacing w:before="8"/>
        <w:rPr>
          <w:rFonts w:ascii="Calibri" w:eastAsia="Calibri" w:hAnsi="Calibri" w:cs="Calibri"/>
          <w:b/>
          <w:bCs/>
          <w:sz w:val="19"/>
          <w:szCs w:val="19"/>
        </w:rPr>
      </w:pPr>
    </w:p>
    <w:p w:rsidR="00874DEC" w:rsidRDefault="00616F7B" w:rsidP="00236103">
      <w:pPr>
        <w:pStyle w:val="Heading1"/>
        <w:ind w:left="0"/>
        <w:rPr>
          <w:b w:val="0"/>
          <w:bCs w:val="0"/>
        </w:rPr>
      </w:pPr>
      <w:r>
        <w:rPr>
          <w:spacing w:val="-1"/>
        </w:rPr>
        <w:t>Process:</w:t>
      </w:r>
    </w:p>
    <w:p w:rsidR="00874DEC" w:rsidRDefault="00874DEC" w:rsidP="00236103">
      <w:pPr>
        <w:spacing w:before="6"/>
        <w:rPr>
          <w:rFonts w:ascii="Calibri" w:eastAsia="Calibri" w:hAnsi="Calibri" w:cs="Calibri"/>
          <w:b/>
          <w:bCs/>
          <w:sz w:val="19"/>
          <w:szCs w:val="19"/>
        </w:rPr>
      </w:pPr>
    </w:p>
    <w:p w:rsidR="00874DEC" w:rsidRDefault="00616F7B" w:rsidP="00236103">
      <w:pPr>
        <w:pStyle w:val="BodyText"/>
        <w:numPr>
          <w:ilvl w:val="0"/>
          <w:numId w:val="1"/>
        </w:numPr>
        <w:spacing w:line="276" w:lineRule="auto"/>
        <w:ind w:left="720" w:right="241"/>
      </w:pPr>
      <w:r>
        <w:rPr>
          <w:spacing w:val="-1"/>
        </w:rPr>
        <w:t>Department</w:t>
      </w:r>
      <w:r>
        <w:rPr>
          <w:spacing w:val="1"/>
        </w:rPr>
        <w:t xml:space="preserve"> </w:t>
      </w:r>
      <w:r>
        <w:rPr>
          <w:spacing w:val="-1"/>
        </w:rPr>
        <w:t>Graduate</w:t>
      </w:r>
      <w:r>
        <w:rPr>
          <w:spacing w:val="1"/>
        </w:rPr>
        <w:t xml:space="preserve"> </w:t>
      </w:r>
      <w:r w:rsidR="00B22449">
        <w:rPr>
          <w:spacing w:val="1"/>
        </w:rPr>
        <w:t xml:space="preserve">Program </w:t>
      </w:r>
      <w:r>
        <w:rPr>
          <w:spacing w:val="-1"/>
        </w:rPr>
        <w:t>Coordinators</w:t>
      </w:r>
      <w:r>
        <w:rPr>
          <w:spacing w:val="-2"/>
        </w:rPr>
        <w:t xml:space="preserve"> </w:t>
      </w:r>
      <w:r>
        <w:rPr>
          <w:spacing w:val="-1"/>
        </w:rPr>
        <w:t>will</w:t>
      </w:r>
      <w:r>
        <w:t xml:space="preserve"> </w:t>
      </w:r>
      <w:r>
        <w:rPr>
          <w:spacing w:val="-1"/>
        </w:rPr>
        <w:t>nominate</w:t>
      </w:r>
      <w:r>
        <w:rPr>
          <w:spacing w:val="1"/>
        </w:rPr>
        <w:t xml:space="preserve"> </w:t>
      </w:r>
      <w:r>
        <w:rPr>
          <w:spacing w:val="-1"/>
        </w:rPr>
        <w:t>potential</w:t>
      </w:r>
      <w:r>
        <w:t xml:space="preserve"> </w:t>
      </w:r>
      <w:r>
        <w:rPr>
          <w:spacing w:val="-1"/>
        </w:rPr>
        <w:t>candidates</w:t>
      </w:r>
      <w:r>
        <w:t xml:space="preserve"> </w:t>
      </w:r>
      <w:r w:rsidR="00993A5C">
        <w:t xml:space="preserve">by email </w:t>
      </w:r>
      <w:r>
        <w:rPr>
          <w:spacing w:val="-1"/>
        </w:rPr>
        <w:t>to</w:t>
      </w:r>
      <w:r>
        <w:rPr>
          <w:spacing w:val="1"/>
        </w:rPr>
        <w:t xml:space="preserve"> </w:t>
      </w:r>
      <w:r>
        <w:rPr>
          <w:spacing w:val="-2"/>
        </w:rPr>
        <w:t>the</w:t>
      </w:r>
      <w:r>
        <w:rPr>
          <w:spacing w:val="1"/>
        </w:rPr>
        <w:t xml:space="preserve"> </w:t>
      </w:r>
      <w:r w:rsidR="00993A5C">
        <w:rPr>
          <w:spacing w:val="-1"/>
        </w:rPr>
        <w:t xml:space="preserve">Assistant VP, Graduate Studies (AVP), with a copy to the </w:t>
      </w:r>
      <w:r w:rsidR="009C33F7">
        <w:rPr>
          <w:spacing w:val="-1"/>
        </w:rPr>
        <w:t xml:space="preserve">College </w:t>
      </w:r>
      <w:r w:rsidR="00993A5C">
        <w:rPr>
          <w:spacing w:val="-1"/>
        </w:rPr>
        <w:t xml:space="preserve">ADR. The email will include details of the applicant and the competing offer(s). </w:t>
      </w:r>
    </w:p>
    <w:p w:rsidR="00874DEC" w:rsidRDefault="00993A5C" w:rsidP="00236103">
      <w:pPr>
        <w:pStyle w:val="BodyText"/>
        <w:numPr>
          <w:ilvl w:val="0"/>
          <w:numId w:val="1"/>
        </w:numPr>
        <w:spacing w:line="275" w:lineRule="auto"/>
        <w:ind w:left="720" w:right="319" w:hanging="360"/>
      </w:pPr>
      <w:r>
        <w:rPr>
          <w:spacing w:val="-1"/>
        </w:rPr>
        <w:t xml:space="preserve">The AVP will determine if a matching offer is to be made and </w:t>
      </w:r>
      <w:r w:rsidR="00D610B5">
        <w:rPr>
          <w:spacing w:val="-1"/>
        </w:rPr>
        <w:t xml:space="preserve">work with the department and college to determine </w:t>
      </w:r>
      <w:r>
        <w:rPr>
          <w:spacing w:val="-1"/>
        </w:rPr>
        <w:t xml:space="preserve">the </w:t>
      </w:r>
      <w:r w:rsidR="00D610B5">
        <w:rPr>
          <w:spacing w:val="-1"/>
        </w:rPr>
        <w:t xml:space="preserve">total </w:t>
      </w:r>
      <w:r>
        <w:rPr>
          <w:spacing w:val="-1"/>
        </w:rPr>
        <w:t>dollar amount. F</w:t>
      </w:r>
      <w:r w:rsidR="00616F7B">
        <w:rPr>
          <w:spacing w:val="-1"/>
        </w:rPr>
        <w:t>unding</w:t>
      </w:r>
      <w:r w:rsidR="00616F7B">
        <w:rPr>
          <w:spacing w:val="49"/>
        </w:rPr>
        <w:t xml:space="preserve"> </w:t>
      </w:r>
      <w:r w:rsidR="00616F7B">
        <w:rPr>
          <w:spacing w:val="-1"/>
        </w:rPr>
        <w:t>amounts</w:t>
      </w:r>
      <w:r w:rsidR="00616F7B">
        <w:t xml:space="preserve"> </w:t>
      </w:r>
      <w:r>
        <w:rPr>
          <w:spacing w:val="-1"/>
        </w:rPr>
        <w:t>may</w:t>
      </w:r>
      <w:r w:rsidR="00616F7B">
        <w:rPr>
          <w:spacing w:val="-1"/>
        </w:rPr>
        <w:t xml:space="preserve"> </w:t>
      </w:r>
      <w:r w:rsidR="00616F7B" w:rsidRPr="003746F2">
        <w:rPr>
          <w:rFonts w:cs="Calibri"/>
          <w:bCs/>
          <w:spacing w:val="-1"/>
        </w:rPr>
        <w:t>match but</w:t>
      </w:r>
      <w:r w:rsidR="00616F7B" w:rsidRPr="003746F2">
        <w:rPr>
          <w:rFonts w:cs="Calibri"/>
          <w:bCs/>
        </w:rPr>
        <w:t xml:space="preserve"> </w:t>
      </w:r>
      <w:r w:rsidR="00616F7B" w:rsidRPr="003746F2">
        <w:rPr>
          <w:rFonts w:cs="Calibri"/>
          <w:bCs/>
          <w:spacing w:val="-1"/>
        </w:rPr>
        <w:t>not</w:t>
      </w:r>
      <w:r w:rsidR="00616F7B" w:rsidRPr="003746F2">
        <w:rPr>
          <w:rFonts w:cs="Calibri"/>
          <w:bCs/>
        </w:rPr>
        <w:t xml:space="preserve"> </w:t>
      </w:r>
      <w:r w:rsidR="00616F7B" w:rsidRPr="003746F2">
        <w:rPr>
          <w:rFonts w:cs="Calibri"/>
          <w:bCs/>
          <w:spacing w:val="-1"/>
        </w:rPr>
        <w:t>exceed</w:t>
      </w:r>
      <w:r w:rsidR="00616F7B">
        <w:rPr>
          <w:rFonts w:cs="Calibri"/>
          <w:b/>
          <w:bCs/>
          <w:spacing w:val="-1"/>
        </w:rPr>
        <w:t xml:space="preserve"> </w:t>
      </w:r>
      <w:r w:rsidR="00616F7B">
        <w:rPr>
          <w:spacing w:val="-2"/>
        </w:rPr>
        <w:t>the</w:t>
      </w:r>
      <w:r w:rsidR="00616F7B">
        <w:rPr>
          <w:spacing w:val="1"/>
        </w:rPr>
        <w:t xml:space="preserve"> </w:t>
      </w:r>
      <w:r w:rsidR="00616F7B">
        <w:rPr>
          <w:spacing w:val="-1"/>
        </w:rPr>
        <w:t>funding offered</w:t>
      </w:r>
      <w:r w:rsidR="00616F7B">
        <w:rPr>
          <w:spacing w:val="-3"/>
        </w:rPr>
        <w:t xml:space="preserve"> </w:t>
      </w:r>
      <w:r w:rsidR="00616F7B">
        <w:rPr>
          <w:spacing w:val="-1"/>
        </w:rPr>
        <w:t>by</w:t>
      </w:r>
      <w:r w:rsidR="00616F7B">
        <w:rPr>
          <w:spacing w:val="1"/>
        </w:rPr>
        <w:t xml:space="preserve"> </w:t>
      </w:r>
      <w:r w:rsidR="00616F7B">
        <w:rPr>
          <w:spacing w:val="-2"/>
        </w:rPr>
        <w:t>the</w:t>
      </w:r>
      <w:r w:rsidR="00616F7B">
        <w:rPr>
          <w:spacing w:val="1"/>
        </w:rPr>
        <w:t xml:space="preserve"> </w:t>
      </w:r>
      <w:r w:rsidR="00616F7B">
        <w:rPr>
          <w:spacing w:val="-1"/>
        </w:rPr>
        <w:t>competing university</w:t>
      </w:r>
      <w:r>
        <w:rPr>
          <w:spacing w:val="-1"/>
        </w:rPr>
        <w:t>. The AVP will notify the Graduate Program Coordinator</w:t>
      </w:r>
      <w:r w:rsidR="00D610B5">
        <w:rPr>
          <w:spacing w:val="-1"/>
        </w:rPr>
        <w:t xml:space="preserve"> and</w:t>
      </w:r>
      <w:r>
        <w:rPr>
          <w:spacing w:val="-1"/>
        </w:rPr>
        <w:t xml:space="preserve"> ADR of the decision.</w:t>
      </w:r>
      <w:r w:rsidR="0012175D">
        <w:rPr>
          <w:spacing w:val="-1"/>
        </w:rPr>
        <w:t xml:space="preserve"> </w:t>
      </w:r>
    </w:p>
    <w:p w:rsidR="00320D2C" w:rsidRDefault="00616F7B" w:rsidP="00236103">
      <w:pPr>
        <w:pStyle w:val="BodyText"/>
        <w:numPr>
          <w:ilvl w:val="0"/>
          <w:numId w:val="1"/>
        </w:numPr>
        <w:spacing w:before="2" w:line="274" w:lineRule="auto"/>
        <w:ind w:left="720" w:right="241" w:hanging="360"/>
      </w:pPr>
      <w:r>
        <w:rPr>
          <w:spacing w:val="-1"/>
        </w:rPr>
        <w:t>Once</w:t>
      </w:r>
      <w:r>
        <w:rPr>
          <w:spacing w:val="1"/>
        </w:rPr>
        <w:t xml:space="preserve"> </w:t>
      </w:r>
      <w:r>
        <w:rPr>
          <w:spacing w:val="-2"/>
        </w:rPr>
        <w:t>the</w:t>
      </w:r>
      <w:r>
        <w:rPr>
          <w:spacing w:val="1"/>
        </w:rPr>
        <w:t xml:space="preserve"> </w:t>
      </w:r>
      <w:r>
        <w:rPr>
          <w:spacing w:val="-1"/>
        </w:rPr>
        <w:t>CMF are</w:t>
      </w:r>
      <w:r>
        <w:rPr>
          <w:spacing w:val="-2"/>
        </w:rPr>
        <w:t xml:space="preserve"> </w:t>
      </w:r>
      <w:r>
        <w:rPr>
          <w:spacing w:val="-1"/>
        </w:rPr>
        <w:t>approved</w:t>
      </w:r>
      <w:r w:rsidR="00320D2C">
        <w:t>:</w:t>
      </w:r>
    </w:p>
    <w:p w:rsidR="00874DEC" w:rsidRDefault="00320D2C" w:rsidP="00236103">
      <w:pPr>
        <w:pStyle w:val="BodyText"/>
        <w:numPr>
          <w:ilvl w:val="1"/>
          <w:numId w:val="1"/>
        </w:numPr>
        <w:tabs>
          <w:tab w:val="left" w:pos="841"/>
        </w:tabs>
        <w:spacing w:before="2" w:line="274" w:lineRule="auto"/>
        <w:ind w:left="1440" w:right="241"/>
      </w:pPr>
      <w:r>
        <w:t xml:space="preserve">If an official </w:t>
      </w:r>
      <w:r w:rsidR="0012175D">
        <w:t xml:space="preserve">offer </w:t>
      </w:r>
      <w:r>
        <w:t xml:space="preserve">of admission had already been made, the </w:t>
      </w:r>
      <w:r w:rsidR="00294638">
        <w:t xml:space="preserve">department will proceed in notifying the student </w:t>
      </w:r>
      <w:r w:rsidR="00E97665">
        <w:t xml:space="preserve">(see template letter below) </w:t>
      </w:r>
      <w:r w:rsidR="00294638">
        <w:t>of the new funds that will supplement the amount specified on the funding form in the offer of admission.  The new funds will include the contribution from the CMF as well as any additional funds contributed by the department and/or college</w:t>
      </w:r>
      <w:r w:rsidR="0012175D">
        <w:t>, if applicable</w:t>
      </w:r>
      <w:r w:rsidR="00294638">
        <w:t xml:space="preserve">.  </w:t>
      </w:r>
    </w:p>
    <w:p w:rsidR="00E97665" w:rsidRDefault="00E97665" w:rsidP="00236103">
      <w:pPr>
        <w:pStyle w:val="BodyText"/>
        <w:numPr>
          <w:ilvl w:val="2"/>
          <w:numId w:val="1"/>
        </w:numPr>
        <w:tabs>
          <w:tab w:val="left" w:pos="841"/>
        </w:tabs>
        <w:spacing w:before="2" w:line="274" w:lineRule="auto"/>
        <w:ind w:left="2160" w:right="241"/>
      </w:pPr>
      <w:r>
        <w:t>The funds from the CMF should be incorporated into the total amount of GRA funds being offered to the student.</w:t>
      </w:r>
    </w:p>
    <w:p w:rsidR="00E97665" w:rsidRPr="009C33F7" w:rsidRDefault="00E97665" w:rsidP="00236103">
      <w:pPr>
        <w:pStyle w:val="BodyText"/>
        <w:numPr>
          <w:ilvl w:val="2"/>
          <w:numId w:val="1"/>
        </w:numPr>
        <w:tabs>
          <w:tab w:val="left" w:pos="841"/>
        </w:tabs>
        <w:spacing w:before="2" w:line="274" w:lineRule="auto"/>
        <w:ind w:left="2160" w:right="241"/>
      </w:pPr>
      <w:r>
        <w:t>An updated Funding Form should also be completed and routed to the appropriate Admissions Specialist in OGPS so that the student’s file can be updated accordingly.</w:t>
      </w:r>
      <w:r w:rsidR="0012175D">
        <w:t xml:space="preserve"> However, the department need not wait for the Funding Form to be revised before notifying the student of the revised funding using the template letter.</w:t>
      </w:r>
    </w:p>
    <w:p w:rsidR="00654DB2" w:rsidRDefault="00320D2C" w:rsidP="00236103">
      <w:pPr>
        <w:pStyle w:val="BodyText"/>
        <w:numPr>
          <w:ilvl w:val="1"/>
          <w:numId w:val="1"/>
        </w:numPr>
        <w:tabs>
          <w:tab w:val="left" w:pos="841"/>
        </w:tabs>
        <w:spacing w:before="2" w:line="274" w:lineRule="auto"/>
        <w:ind w:left="1440" w:right="241"/>
      </w:pPr>
      <w:r>
        <w:t>If an official offer of admission had not yet been made to the applicant, the department will proceed with preparing the offer as us</w:t>
      </w:r>
      <w:r w:rsidR="00B64989">
        <w:t xml:space="preserve">ual, incorporating </w:t>
      </w:r>
      <w:r w:rsidR="00F92B11">
        <w:t xml:space="preserve">the </w:t>
      </w:r>
      <w:r w:rsidR="00294638">
        <w:t xml:space="preserve">CMF contribution on the </w:t>
      </w:r>
      <w:r w:rsidR="00F92B11">
        <w:t>Funding</w:t>
      </w:r>
      <w:r>
        <w:t xml:space="preserve"> Form</w:t>
      </w:r>
      <w:r w:rsidR="00E97665">
        <w:t xml:space="preserve"> as part of the total GRA funds being offered to the student</w:t>
      </w:r>
      <w:r>
        <w:t>.</w:t>
      </w:r>
    </w:p>
    <w:p w:rsidR="0012175D" w:rsidRDefault="00E01505" w:rsidP="00236103">
      <w:pPr>
        <w:pStyle w:val="BodyText"/>
        <w:numPr>
          <w:ilvl w:val="0"/>
          <w:numId w:val="1"/>
        </w:numPr>
        <w:spacing w:before="2" w:line="274" w:lineRule="auto"/>
        <w:ind w:left="720" w:right="241"/>
      </w:pPr>
      <w:r>
        <w:t xml:space="preserve">Every January the Graduate Awards Officers will contact </w:t>
      </w:r>
      <w:r w:rsidR="0012175D">
        <w:t xml:space="preserve">all departments </w:t>
      </w:r>
      <w:r>
        <w:t>requesting th</w:t>
      </w:r>
      <w:r w:rsidR="0012175D">
        <w:t>at if they used the CMF, they provide th</w:t>
      </w:r>
      <w:r>
        <w:t xml:space="preserve">e appropriate coding in order to journal the funds to cover </w:t>
      </w:r>
      <w:r w:rsidR="0012175D">
        <w:t xml:space="preserve">the CMF portion of the </w:t>
      </w:r>
      <w:r>
        <w:t>GRA</w:t>
      </w:r>
      <w:r w:rsidR="00F92B11">
        <w:t>s</w:t>
      </w:r>
      <w:r>
        <w:t xml:space="preserve"> for the fiscal year</w:t>
      </w:r>
      <w:r w:rsidR="0012175D">
        <w:t>, along with their supporting documentation of the expenses (i.e., the email from the AVP approving the funds)</w:t>
      </w:r>
      <w:r>
        <w:t xml:space="preserve">. </w:t>
      </w:r>
    </w:p>
    <w:p w:rsidR="0012175D" w:rsidRDefault="0012175D">
      <w:pPr>
        <w:rPr>
          <w:rFonts w:ascii="Calibri" w:eastAsia="Calibri" w:hAnsi="Calibri"/>
        </w:rPr>
      </w:pPr>
      <w:r>
        <w:br w:type="page"/>
      </w:r>
    </w:p>
    <w:p w:rsidR="0012175D" w:rsidRDefault="00733767" w:rsidP="00733767">
      <w:pPr>
        <w:pStyle w:val="BodyText"/>
        <w:tabs>
          <w:tab w:val="left" w:pos="841"/>
        </w:tabs>
        <w:spacing w:before="2" w:line="274" w:lineRule="auto"/>
        <w:ind w:left="0" w:right="241" w:firstLine="0"/>
        <w:jc w:val="center"/>
      </w:pPr>
      <w:r>
        <w:lastRenderedPageBreak/>
        <w:t>TEMPLATE LETTER FOR OFFERING CMF</w:t>
      </w:r>
    </w:p>
    <w:p w:rsidR="00733767" w:rsidRDefault="00733767" w:rsidP="00733767">
      <w:pPr>
        <w:pStyle w:val="BodyText"/>
        <w:tabs>
          <w:tab w:val="left" w:pos="841"/>
        </w:tabs>
        <w:spacing w:before="2" w:line="274" w:lineRule="auto"/>
        <w:ind w:left="0" w:right="241" w:firstLine="0"/>
        <w:jc w:val="center"/>
      </w:pPr>
      <w:r>
        <w:t>PLEASE MODIFY AS APP</w:t>
      </w:r>
      <w:r w:rsidR="005D1F92">
        <w:t>R</w:t>
      </w:r>
      <w:r>
        <w:t>OPRIATE</w:t>
      </w:r>
    </w:p>
    <w:p w:rsidR="00733767" w:rsidRDefault="00733767" w:rsidP="00733767">
      <w:pPr>
        <w:pStyle w:val="BodyText"/>
        <w:tabs>
          <w:tab w:val="left" w:pos="841"/>
        </w:tabs>
        <w:spacing w:before="2" w:line="274" w:lineRule="auto"/>
        <w:ind w:left="0" w:right="241" w:firstLine="0"/>
        <w:jc w:val="center"/>
      </w:pPr>
    </w:p>
    <w:p w:rsidR="00236103" w:rsidRDefault="00236103" w:rsidP="00236103">
      <w:r>
        <w:t>[</w:t>
      </w:r>
      <w:r w:rsidR="00733767">
        <w:t>DEPT LETTERHEAD</w:t>
      </w:r>
      <w:r>
        <w:t>]</w:t>
      </w:r>
    </w:p>
    <w:p w:rsidR="00236103" w:rsidRDefault="00236103" w:rsidP="00236103"/>
    <w:p w:rsidR="00236103" w:rsidRDefault="00236103" w:rsidP="00236103"/>
    <w:p w:rsidR="00236103" w:rsidRDefault="00236103" w:rsidP="00236103"/>
    <w:p w:rsidR="00236103" w:rsidRDefault="00236103" w:rsidP="00236103"/>
    <w:p w:rsidR="00236103" w:rsidRDefault="00236103" w:rsidP="00236103"/>
    <w:p w:rsidR="00236103" w:rsidRDefault="00236103" w:rsidP="00236103"/>
    <w:p w:rsidR="00236103" w:rsidRDefault="00236103" w:rsidP="00236103"/>
    <w:p w:rsidR="00236103" w:rsidRDefault="00236103" w:rsidP="00236103"/>
    <w:p w:rsidR="00236103" w:rsidRDefault="00236103" w:rsidP="00236103"/>
    <w:p w:rsidR="00236103" w:rsidRDefault="00236103" w:rsidP="00236103"/>
    <w:p w:rsidR="00236103" w:rsidRDefault="005D1F92" w:rsidP="00236103">
      <w:r>
        <w:t>DATE</w:t>
      </w:r>
    </w:p>
    <w:p w:rsidR="00236103" w:rsidRDefault="00236103" w:rsidP="00236103"/>
    <w:p w:rsidR="00236103" w:rsidRDefault="00236103" w:rsidP="00236103">
      <w:r>
        <w:t>STUDENT NAME</w:t>
      </w:r>
      <w:r>
        <w:tab/>
      </w:r>
      <w:r>
        <w:tab/>
      </w:r>
      <w:r>
        <w:tab/>
      </w:r>
      <w:r>
        <w:tab/>
      </w:r>
      <w:r>
        <w:tab/>
      </w:r>
      <w:r>
        <w:tab/>
      </w:r>
      <w:r>
        <w:tab/>
      </w:r>
      <w:r>
        <w:tab/>
        <w:t>ID#</w:t>
      </w:r>
    </w:p>
    <w:p w:rsidR="00236103" w:rsidRDefault="00236103" w:rsidP="00236103"/>
    <w:p w:rsidR="00236103" w:rsidRDefault="00236103" w:rsidP="00236103"/>
    <w:p w:rsidR="00236103" w:rsidRDefault="00236103" w:rsidP="00236103">
      <w:r>
        <w:t>Dear FIRST NAME,</w:t>
      </w:r>
    </w:p>
    <w:p w:rsidR="00236103" w:rsidRDefault="00236103" w:rsidP="00236103"/>
    <w:p w:rsidR="003200B5" w:rsidRDefault="00236103" w:rsidP="003200B5">
      <w:r>
        <w:t>The University of Guelph is pleased to be able to supplement the amount specified on the funding form in your offer of admission to the PGM NAME from the DEPT NAME with an additional GRA valued at $TOTAL ($AMOUNT per year for up to #YEARS years).</w:t>
      </w:r>
      <w:r>
        <w:t xml:space="preserve"> [ADD ANY ADDITIONAL DETAILS IF FUNDS ARE BEING OFFERED BY DEPT/COLLEGE OTHER THAN GRA FUNDS]</w:t>
      </w:r>
      <w:r w:rsidR="005D1F92">
        <w:t>.</w:t>
      </w:r>
      <w:r w:rsidR="00733767">
        <w:t xml:space="preserve"> </w:t>
      </w:r>
    </w:p>
    <w:p w:rsidR="003200B5" w:rsidRDefault="003200B5" w:rsidP="003200B5"/>
    <w:p w:rsidR="00733767" w:rsidRDefault="00733767" w:rsidP="003200B5">
      <w:r>
        <w:t>If you accept or have accepted our offer of admission this GRA will be awarded once you register in your program.</w:t>
      </w:r>
      <w:r w:rsidR="003200B5">
        <w:t xml:space="preserve"> </w:t>
      </w:r>
      <w:r w:rsidR="003200B5">
        <w:t>Note: If you are successful in winning a major e</w:t>
      </w:r>
      <w:r w:rsidR="003200B5">
        <w:t xml:space="preserve">xternal or internal scholarship, your </w:t>
      </w:r>
      <w:r w:rsidR="003200B5">
        <w:t>GRA may be reduced.</w:t>
      </w:r>
    </w:p>
    <w:p w:rsidR="00733767" w:rsidRDefault="00733767" w:rsidP="00236103"/>
    <w:p w:rsidR="00236103" w:rsidRDefault="00733767" w:rsidP="00236103">
      <w:r>
        <w:t>A formal revised Funding Form will follow this letter and you will be asked to confirm your agreement with the revised Funding Form if you accept or have accepted our offer of admission.</w:t>
      </w:r>
    </w:p>
    <w:p w:rsidR="00236103" w:rsidRDefault="00236103" w:rsidP="00236103"/>
    <w:p w:rsidR="00236103" w:rsidRDefault="00236103" w:rsidP="00236103">
      <w:r>
        <w:t>We hope that this additional funding offer will assist you in making the decision on the graduate program that is right for you.</w:t>
      </w:r>
    </w:p>
    <w:p w:rsidR="00236103" w:rsidRDefault="00236103" w:rsidP="00236103"/>
    <w:p w:rsidR="00236103" w:rsidRDefault="00236103" w:rsidP="00236103">
      <w:r>
        <w:t>Sincerely</w:t>
      </w:r>
      <w:r>
        <w:t>,</w:t>
      </w:r>
    </w:p>
    <w:p w:rsidR="00236103" w:rsidRDefault="00236103" w:rsidP="00236103"/>
    <w:p w:rsidR="00236103" w:rsidRDefault="00236103" w:rsidP="00236103"/>
    <w:p w:rsidR="00236103" w:rsidRDefault="00236103" w:rsidP="00236103"/>
    <w:p w:rsidR="00236103" w:rsidRDefault="00236103" w:rsidP="00236103"/>
    <w:p w:rsidR="00236103" w:rsidRDefault="00236103" w:rsidP="00236103">
      <w:r>
        <w:t>GRADUATE PROGRAM COORDINATOR</w:t>
      </w:r>
    </w:p>
    <w:p w:rsidR="00236103" w:rsidRDefault="00236103" w:rsidP="00236103">
      <w:r>
        <w:t>DEPARTMENT</w:t>
      </w:r>
    </w:p>
    <w:p w:rsidR="00236103" w:rsidRDefault="00236103" w:rsidP="00236103">
      <w:r>
        <w:t>University of Guelph</w:t>
      </w:r>
    </w:p>
    <w:p w:rsidR="00654DB2" w:rsidRDefault="00654DB2" w:rsidP="00E01505">
      <w:pPr>
        <w:pStyle w:val="BodyText"/>
        <w:tabs>
          <w:tab w:val="left" w:pos="841"/>
        </w:tabs>
        <w:spacing w:before="2" w:line="274" w:lineRule="auto"/>
        <w:ind w:left="0" w:right="241" w:firstLine="0"/>
      </w:pPr>
    </w:p>
    <w:sectPr w:rsidR="00654DB2">
      <w:type w:val="continuous"/>
      <w:pgSz w:w="12240" w:h="15840"/>
      <w:pgMar w:top="86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CC" w:rsidRDefault="00B759CC" w:rsidP="00B759CC">
      <w:r>
        <w:separator/>
      </w:r>
    </w:p>
  </w:endnote>
  <w:endnote w:type="continuationSeparator" w:id="0">
    <w:p w:rsidR="00B759CC" w:rsidRDefault="00B759CC" w:rsidP="00B7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CC" w:rsidRDefault="00B759CC" w:rsidP="00B759CC">
      <w:r>
        <w:separator/>
      </w:r>
    </w:p>
  </w:footnote>
  <w:footnote w:type="continuationSeparator" w:id="0">
    <w:p w:rsidR="00B759CC" w:rsidRDefault="00B759CC" w:rsidP="00B75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4A54"/>
    <w:multiLevelType w:val="hybridMultilevel"/>
    <w:tmpl w:val="CDA83754"/>
    <w:lvl w:ilvl="0" w:tplc="DCFC7388">
      <w:start w:val="1"/>
      <w:numFmt w:val="bullet"/>
      <w:lvlText w:val=""/>
      <w:lvlJc w:val="left"/>
      <w:pPr>
        <w:ind w:left="839" w:hanging="361"/>
      </w:pPr>
      <w:rPr>
        <w:rFonts w:ascii="Symbol" w:eastAsia="Symbol" w:hAnsi="Symbol" w:hint="default"/>
        <w:sz w:val="22"/>
        <w:szCs w:val="22"/>
      </w:rPr>
    </w:lvl>
    <w:lvl w:ilvl="1" w:tplc="904E7EB2">
      <w:start w:val="1"/>
      <w:numFmt w:val="bullet"/>
      <w:lvlText w:val="•"/>
      <w:lvlJc w:val="left"/>
      <w:pPr>
        <w:ind w:left="1711" w:hanging="361"/>
      </w:pPr>
      <w:rPr>
        <w:rFonts w:hint="default"/>
      </w:rPr>
    </w:lvl>
    <w:lvl w:ilvl="2" w:tplc="08248BBE">
      <w:start w:val="1"/>
      <w:numFmt w:val="bullet"/>
      <w:lvlText w:val="•"/>
      <w:lvlJc w:val="left"/>
      <w:pPr>
        <w:ind w:left="2583" w:hanging="361"/>
      </w:pPr>
      <w:rPr>
        <w:rFonts w:hint="default"/>
      </w:rPr>
    </w:lvl>
    <w:lvl w:ilvl="3" w:tplc="787CCC90">
      <w:start w:val="1"/>
      <w:numFmt w:val="bullet"/>
      <w:lvlText w:val="•"/>
      <w:lvlJc w:val="left"/>
      <w:pPr>
        <w:ind w:left="3455" w:hanging="361"/>
      </w:pPr>
      <w:rPr>
        <w:rFonts w:hint="default"/>
      </w:rPr>
    </w:lvl>
    <w:lvl w:ilvl="4" w:tplc="5708585E">
      <w:start w:val="1"/>
      <w:numFmt w:val="bullet"/>
      <w:lvlText w:val="•"/>
      <w:lvlJc w:val="left"/>
      <w:pPr>
        <w:ind w:left="4327" w:hanging="361"/>
      </w:pPr>
      <w:rPr>
        <w:rFonts w:hint="default"/>
      </w:rPr>
    </w:lvl>
    <w:lvl w:ilvl="5" w:tplc="6A0A8B60">
      <w:start w:val="1"/>
      <w:numFmt w:val="bullet"/>
      <w:lvlText w:val="•"/>
      <w:lvlJc w:val="left"/>
      <w:pPr>
        <w:ind w:left="5199" w:hanging="361"/>
      </w:pPr>
      <w:rPr>
        <w:rFonts w:hint="default"/>
      </w:rPr>
    </w:lvl>
    <w:lvl w:ilvl="6" w:tplc="5890115C">
      <w:start w:val="1"/>
      <w:numFmt w:val="bullet"/>
      <w:lvlText w:val="•"/>
      <w:lvlJc w:val="left"/>
      <w:pPr>
        <w:ind w:left="6071" w:hanging="361"/>
      </w:pPr>
      <w:rPr>
        <w:rFonts w:hint="default"/>
      </w:rPr>
    </w:lvl>
    <w:lvl w:ilvl="7" w:tplc="5576F69E">
      <w:start w:val="1"/>
      <w:numFmt w:val="bullet"/>
      <w:lvlText w:val="•"/>
      <w:lvlJc w:val="left"/>
      <w:pPr>
        <w:ind w:left="6943" w:hanging="361"/>
      </w:pPr>
      <w:rPr>
        <w:rFonts w:hint="default"/>
      </w:rPr>
    </w:lvl>
    <w:lvl w:ilvl="8" w:tplc="B8A2A45A">
      <w:start w:val="1"/>
      <w:numFmt w:val="bullet"/>
      <w:lvlText w:val="•"/>
      <w:lvlJc w:val="left"/>
      <w:pPr>
        <w:ind w:left="781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EC"/>
    <w:rsid w:val="0012175D"/>
    <w:rsid w:val="00236103"/>
    <w:rsid w:val="00294638"/>
    <w:rsid w:val="003200B5"/>
    <w:rsid w:val="00320D2C"/>
    <w:rsid w:val="003746F2"/>
    <w:rsid w:val="005D1F92"/>
    <w:rsid w:val="005D4046"/>
    <w:rsid w:val="00616F7B"/>
    <w:rsid w:val="00654DB2"/>
    <w:rsid w:val="00733767"/>
    <w:rsid w:val="00874DEC"/>
    <w:rsid w:val="009062E5"/>
    <w:rsid w:val="00916F5F"/>
    <w:rsid w:val="009803D6"/>
    <w:rsid w:val="00993A5C"/>
    <w:rsid w:val="009C33F7"/>
    <w:rsid w:val="00A833B3"/>
    <w:rsid w:val="00B22449"/>
    <w:rsid w:val="00B64989"/>
    <w:rsid w:val="00B759CC"/>
    <w:rsid w:val="00BC6D91"/>
    <w:rsid w:val="00D147F0"/>
    <w:rsid w:val="00D610B5"/>
    <w:rsid w:val="00D84E41"/>
    <w:rsid w:val="00E01505"/>
    <w:rsid w:val="00E97665"/>
    <w:rsid w:val="00F92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4948F-32B6-4E91-9692-AAE676A8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59CC"/>
    <w:pPr>
      <w:tabs>
        <w:tab w:val="center" w:pos="4680"/>
        <w:tab w:val="right" w:pos="9360"/>
      </w:tabs>
    </w:pPr>
  </w:style>
  <w:style w:type="character" w:customStyle="1" w:styleId="HeaderChar">
    <w:name w:val="Header Char"/>
    <w:basedOn w:val="DefaultParagraphFont"/>
    <w:link w:val="Header"/>
    <w:uiPriority w:val="99"/>
    <w:rsid w:val="00B759CC"/>
  </w:style>
  <w:style w:type="paragraph" w:styleId="Footer">
    <w:name w:val="footer"/>
    <w:basedOn w:val="Normal"/>
    <w:link w:val="FooterChar"/>
    <w:uiPriority w:val="99"/>
    <w:unhideWhenUsed/>
    <w:rsid w:val="00B759CC"/>
    <w:pPr>
      <w:tabs>
        <w:tab w:val="center" w:pos="4680"/>
        <w:tab w:val="right" w:pos="9360"/>
      </w:tabs>
    </w:pPr>
  </w:style>
  <w:style w:type="character" w:customStyle="1" w:styleId="FooterChar">
    <w:name w:val="Footer Char"/>
    <w:basedOn w:val="DefaultParagraphFont"/>
    <w:link w:val="Footer"/>
    <w:uiPriority w:val="99"/>
    <w:rsid w:val="00B759CC"/>
  </w:style>
  <w:style w:type="paragraph" w:styleId="BalloonText">
    <w:name w:val="Balloon Text"/>
    <w:basedOn w:val="Normal"/>
    <w:link w:val="BalloonTextChar"/>
    <w:uiPriority w:val="99"/>
    <w:semiHidden/>
    <w:unhideWhenUsed/>
    <w:rsid w:val="00B759CC"/>
    <w:rPr>
      <w:rFonts w:ascii="Tahoma" w:hAnsi="Tahoma" w:cs="Tahoma"/>
      <w:sz w:val="16"/>
      <w:szCs w:val="16"/>
    </w:rPr>
  </w:style>
  <w:style w:type="character" w:customStyle="1" w:styleId="BalloonTextChar">
    <w:name w:val="Balloon Text Char"/>
    <w:basedOn w:val="DefaultParagraphFont"/>
    <w:link w:val="BalloonText"/>
    <w:uiPriority w:val="99"/>
    <w:semiHidden/>
    <w:rsid w:val="00B759CC"/>
    <w:rPr>
      <w:rFonts w:ascii="Tahoma" w:hAnsi="Tahoma" w:cs="Tahoma"/>
      <w:sz w:val="16"/>
      <w:szCs w:val="16"/>
    </w:rPr>
  </w:style>
  <w:style w:type="character" w:styleId="Hyperlink">
    <w:name w:val="Hyperlink"/>
    <w:basedOn w:val="DefaultParagraphFont"/>
    <w:uiPriority w:val="99"/>
    <w:unhideWhenUsed/>
    <w:rsid w:val="00320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Donna Drohan Jennings</cp:lastModifiedBy>
  <cp:revision>3</cp:revision>
  <dcterms:created xsi:type="dcterms:W3CDTF">2018-03-19T13:45:00Z</dcterms:created>
  <dcterms:modified xsi:type="dcterms:W3CDTF">2018-03-19T19:13:00Z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LastSaved">
    <vt:filetime>2016-11-14T00:00:00Z</vt:filetime>
  </property>
</Properties>
</file>