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762F" w14:textId="77777777" w:rsidR="000E1C8B" w:rsidRPr="00A77120" w:rsidRDefault="00F45C9C">
      <w:pPr>
        <w:pStyle w:val="Default"/>
        <w:tabs>
          <w:tab w:val="left" w:pos="1985"/>
        </w:tabs>
        <w:jc w:val="center"/>
        <w:rPr>
          <w:rFonts w:asciiTheme="minorHAnsi" w:hAnsiTheme="minorHAnsi" w:cstheme="minorHAnsi"/>
        </w:rPr>
      </w:pPr>
      <w:r w:rsidRPr="00A77120">
        <w:rPr>
          <w:rFonts w:asciiTheme="minorHAnsi" w:hAnsiTheme="minorHAnsi" w:cstheme="minorHAnsi"/>
          <w:b/>
          <w:sz w:val="32"/>
          <w:szCs w:val="32"/>
        </w:rPr>
        <w:t>UNIVERSITY</w:t>
      </w:r>
    </w:p>
    <w:p w14:paraId="569AAE15" w14:textId="77777777" w:rsidR="000E1C8B" w:rsidRPr="00A77120" w:rsidRDefault="00F45C9C">
      <w:pPr>
        <w:pStyle w:val="Default"/>
        <w:tabs>
          <w:tab w:val="left" w:pos="1985"/>
        </w:tabs>
        <w:jc w:val="center"/>
        <w:rPr>
          <w:rFonts w:asciiTheme="minorHAnsi" w:hAnsiTheme="minorHAnsi" w:cstheme="minorHAnsi"/>
        </w:rPr>
      </w:pPr>
      <w:r w:rsidRPr="00A77120">
        <w:rPr>
          <w:rFonts w:asciiTheme="minorHAnsi" w:hAnsiTheme="minorHAnsi" w:cstheme="minorHAnsi"/>
          <w:b/>
          <w:sz w:val="32"/>
          <w:szCs w:val="32"/>
        </w:rPr>
        <w:t>Ontario Universities Program in Field Biology</w:t>
      </w:r>
    </w:p>
    <w:p w14:paraId="071540A3" w14:textId="77777777" w:rsidR="000E1C8B" w:rsidRPr="00A77120" w:rsidRDefault="000E1C8B">
      <w:pPr>
        <w:pStyle w:val="Default"/>
        <w:tabs>
          <w:tab w:val="left" w:pos="1985"/>
        </w:tabs>
        <w:jc w:val="center"/>
        <w:rPr>
          <w:rFonts w:asciiTheme="minorHAnsi" w:hAnsiTheme="minorHAnsi" w:cstheme="minorHAnsi"/>
        </w:rPr>
      </w:pPr>
      <w:bookmarkStart w:id="0" w:name="_GoBack"/>
      <w:bookmarkEnd w:id="0"/>
    </w:p>
    <w:tbl>
      <w:tblPr>
        <w:tblW w:w="0" w:type="auto"/>
        <w:tblInd w:w="-1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000"/>
        <w:gridCol w:w="8730"/>
      </w:tblGrid>
      <w:tr w:rsidR="000E1C8B" w:rsidRPr="00A77120" w14:paraId="28AFB528"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555D5AFF"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Course Title:</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978C1CC" w14:textId="0BDA622D" w:rsidR="000E1C8B" w:rsidRPr="0036617F" w:rsidRDefault="00217971" w:rsidP="0036617F">
            <w:pPr>
              <w:pStyle w:val="Default"/>
              <w:spacing w:after="60" w:line="240" w:lineRule="auto"/>
              <w:rPr>
                <w:rFonts w:asciiTheme="minorHAnsi" w:hAnsiTheme="minorHAnsi" w:cstheme="minorHAnsi"/>
                <w:sz w:val="22"/>
                <w:szCs w:val="22"/>
              </w:rPr>
            </w:pPr>
            <w:r>
              <w:rPr>
                <w:rFonts w:asciiTheme="minorHAnsi" w:hAnsiTheme="minorHAnsi" w:cstheme="minorHAnsi"/>
                <w:sz w:val="22"/>
                <w:szCs w:val="22"/>
              </w:rPr>
              <w:t>Marine Biology and Oceanography</w:t>
            </w:r>
          </w:p>
        </w:tc>
      </w:tr>
      <w:tr w:rsidR="000E1C8B" w:rsidRPr="00A77120" w14:paraId="110901DF"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7C597B8"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Instructor(s):</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25A6607" w14:textId="53F51B68" w:rsidR="000E1C8B" w:rsidRPr="0036617F" w:rsidRDefault="00217971" w:rsidP="0036617F">
            <w:pPr>
              <w:pStyle w:val="Default"/>
              <w:spacing w:after="60" w:line="240" w:lineRule="auto"/>
              <w:rPr>
                <w:rFonts w:asciiTheme="minorHAnsi" w:hAnsiTheme="minorHAnsi" w:cstheme="minorHAnsi"/>
                <w:sz w:val="22"/>
                <w:szCs w:val="22"/>
              </w:rPr>
            </w:pPr>
            <w:r>
              <w:rPr>
                <w:rFonts w:asciiTheme="minorHAnsi" w:hAnsiTheme="minorHAnsi" w:cstheme="minorHAnsi"/>
                <w:sz w:val="22"/>
                <w:szCs w:val="22"/>
              </w:rPr>
              <w:t>James Ballantyne</w:t>
            </w:r>
          </w:p>
        </w:tc>
      </w:tr>
      <w:tr w:rsidR="000E1C8B" w:rsidRPr="00A77120" w14:paraId="6EFB5FE6"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1998E12"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Dates:</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1AEC1C03" w14:textId="51B6B795" w:rsidR="000E1C8B" w:rsidRPr="0036617F" w:rsidRDefault="00217971" w:rsidP="0036617F">
            <w:pPr>
              <w:pStyle w:val="Default"/>
              <w:spacing w:after="60" w:line="240" w:lineRule="auto"/>
              <w:rPr>
                <w:rFonts w:asciiTheme="minorHAnsi" w:hAnsiTheme="minorHAnsi" w:cstheme="minorHAnsi"/>
                <w:sz w:val="22"/>
                <w:szCs w:val="22"/>
              </w:rPr>
            </w:pPr>
            <w:r>
              <w:rPr>
                <w:rFonts w:asciiTheme="minorHAnsi" w:hAnsiTheme="minorHAnsi" w:cstheme="minorHAnsi"/>
                <w:sz w:val="22"/>
                <w:szCs w:val="22"/>
              </w:rPr>
              <w:t>3 August – 17 August 2019</w:t>
            </w:r>
          </w:p>
        </w:tc>
      </w:tr>
      <w:tr w:rsidR="000E1C8B" w:rsidRPr="00A77120" w14:paraId="7E29E485"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3C9AFF54"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Location:</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1420E43" w14:textId="69ADA1C6" w:rsidR="000E1C8B" w:rsidRPr="0036617F" w:rsidRDefault="00217971" w:rsidP="0036617F">
            <w:pPr>
              <w:pStyle w:val="Textbody"/>
              <w:spacing w:after="60" w:line="240" w:lineRule="auto"/>
              <w:rPr>
                <w:rFonts w:asciiTheme="minorHAnsi" w:hAnsiTheme="minorHAnsi" w:cstheme="minorHAnsi"/>
                <w:sz w:val="22"/>
                <w:szCs w:val="22"/>
              </w:rPr>
            </w:pPr>
            <w:r>
              <w:rPr>
                <w:rFonts w:asciiTheme="minorHAnsi" w:hAnsiTheme="minorHAnsi" w:cstheme="minorHAnsi"/>
                <w:sz w:val="22"/>
                <w:szCs w:val="22"/>
              </w:rPr>
              <w:t>St. Andrews New Brunswick</w:t>
            </w:r>
          </w:p>
        </w:tc>
      </w:tr>
      <w:tr w:rsidR="000E1C8B" w:rsidRPr="00A77120" w14:paraId="3B3963C5"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830CDC2"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Cost:</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35266A9" w14:textId="4524102E" w:rsidR="000E1C8B" w:rsidRPr="0036617F" w:rsidRDefault="00217971" w:rsidP="0036617F">
            <w:pPr>
              <w:pStyle w:val="Default"/>
              <w:spacing w:after="60" w:line="240" w:lineRule="auto"/>
              <w:rPr>
                <w:rFonts w:asciiTheme="minorHAnsi" w:hAnsiTheme="minorHAnsi" w:cstheme="minorHAnsi"/>
                <w:sz w:val="22"/>
                <w:szCs w:val="22"/>
              </w:rPr>
            </w:pPr>
            <w:r>
              <w:rPr>
                <w:rFonts w:asciiTheme="minorHAnsi" w:hAnsiTheme="minorHAnsi" w:cstheme="minorHAnsi"/>
                <w:sz w:val="22"/>
                <w:szCs w:val="22"/>
              </w:rPr>
              <w:t>~$2000</w:t>
            </w:r>
          </w:p>
        </w:tc>
      </w:tr>
      <w:tr w:rsidR="000E1C8B" w:rsidRPr="00A77120" w14:paraId="4F4BC178"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23B55881"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Prerequisites</w:t>
            </w:r>
            <w:r w:rsidRPr="00A77120">
              <w:rPr>
                <w:rFonts w:asciiTheme="minorHAnsi" w:hAnsiTheme="minorHAnsi" w:cstheme="minorHAnsi"/>
                <w:sz w:val="22"/>
                <w:szCs w:val="22"/>
              </w:rPr>
              <w:t>:</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tbl>
            <w:tblPr>
              <w:tblpPr w:leftFromText="180" w:rightFromText="180" w:vertAnchor="text" w:horzAnchor="page"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217971" w:rsidRPr="000F55C6" w14:paraId="3C740EC9" w14:textId="77777777" w:rsidTr="00720E34">
              <w:tc>
                <w:tcPr>
                  <w:tcW w:w="4878" w:type="dxa"/>
                  <w:shd w:val="clear" w:color="auto" w:fill="auto"/>
                </w:tcPr>
                <w:p w14:paraId="5E173C60" w14:textId="77777777" w:rsidR="00217971" w:rsidRPr="000F55C6" w:rsidRDefault="00217971" w:rsidP="00217971">
                  <w:pPr>
                    <w:tabs>
                      <w:tab w:val="left" w:pos="-720"/>
                    </w:tabs>
                    <w:suppressAutoHyphens/>
                    <w:jc w:val="both"/>
                    <w:rPr>
                      <w:rFonts w:ascii="Arial" w:eastAsia="Calibri" w:hAnsi="Arial" w:cs="Arial"/>
                      <w:spacing w:val="-3"/>
                      <w:szCs w:val="24"/>
                    </w:rPr>
                  </w:pPr>
                  <w:r w:rsidRPr="000F55C6">
                    <w:rPr>
                      <w:rFonts w:ascii="Arial" w:eastAsia="Calibri" w:hAnsi="Arial" w:cs="Arial"/>
                      <w:spacing w:val="-3"/>
                      <w:szCs w:val="24"/>
                    </w:rPr>
                    <w:t>University Ecology</w:t>
                  </w:r>
                  <w:r>
                    <w:rPr>
                      <w:rFonts w:ascii="Arial" w:eastAsia="Calibri" w:hAnsi="Arial" w:cs="Arial"/>
                      <w:spacing w:val="-3"/>
                      <w:szCs w:val="24"/>
                    </w:rPr>
                    <w:t xml:space="preserve"> or Aquatic</w:t>
                  </w:r>
                  <w:r w:rsidRPr="000F55C6">
                    <w:rPr>
                      <w:rFonts w:ascii="Arial" w:eastAsia="Calibri" w:hAnsi="Arial" w:cs="Arial"/>
                      <w:spacing w:val="-3"/>
                      <w:szCs w:val="24"/>
                    </w:rPr>
                    <w:t xml:space="preserve"> Course</w:t>
                  </w:r>
                  <w:r w:rsidRPr="000F55C6">
                    <w:rPr>
                      <w:rFonts w:ascii="Arial" w:eastAsia="Calibri" w:hAnsi="Arial" w:cs="Arial"/>
                      <w:spacing w:val="-3"/>
                      <w:szCs w:val="24"/>
                    </w:rPr>
                    <w:tab/>
                  </w:r>
                </w:p>
              </w:tc>
            </w:tr>
            <w:tr w:rsidR="00217971" w:rsidRPr="000F55C6" w14:paraId="6F2F00B3" w14:textId="77777777" w:rsidTr="00720E34">
              <w:tc>
                <w:tcPr>
                  <w:tcW w:w="4878" w:type="dxa"/>
                  <w:shd w:val="clear" w:color="auto" w:fill="auto"/>
                </w:tcPr>
                <w:p w14:paraId="4B67FBAD" w14:textId="77777777" w:rsidR="00217971" w:rsidRPr="000F55C6" w:rsidRDefault="00217971" w:rsidP="00217971">
                  <w:pPr>
                    <w:tabs>
                      <w:tab w:val="left" w:pos="-720"/>
                    </w:tabs>
                    <w:suppressAutoHyphens/>
                    <w:jc w:val="both"/>
                    <w:rPr>
                      <w:rFonts w:ascii="Arial" w:eastAsia="Calibri" w:hAnsi="Arial" w:cs="Arial"/>
                      <w:spacing w:val="-3"/>
                      <w:szCs w:val="24"/>
                    </w:rPr>
                  </w:pPr>
                  <w:r w:rsidRPr="000F55C6">
                    <w:rPr>
                      <w:rFonts w:ascii="Arial" w:eastAsia="Calibri" w:hAnsi="Arial" w:cs="Arial"/>
                      <w:spacing w:val="-3"/>
                      <w:szCs w:val="24"/>
                    </w:rPr>
                    <w:t>University Invertebrate Biology Course</w:t>
                  </w:r>
                </w:p>
              </w:tc>
            </w:tr>
            <w:tr w:rsidR="00217971" w:rsidRPr="000F55C6" w14:paraId="5DD53210" w14:textId="77777777" w:rsidTr="00720E34">
              <w:tc>
                <w:tcPr>
                  <w:tcW w:w="4878" w:type="dxa"/>
                  <w:shd w:val="clear" w:color="auto" w:fill="auto"/>
                </w:tcPr>
                <w:p w14:paraId="793ABF98" w14:textId="77777777" w:rsidR="00217971" w:rsidRPr="000F55C6" w:rsidRDefault="00217971" w:rsidP="00217971">
                  <w:pPr>
                    <w:tabs>
                      <w:tab w:val="left" w:pos="-720"/>
                    </w:tabs>
                    <w:suppressAutoHyphens/>
                    <w:jc w:val="both"/>
                    <w:rPr>
                      <w:rFonts w:ascii="Arial" w:eastAsia="Calibri" w:hAnsi="Arial" w:cs="Arial"/>
                      <w:spacing w:val="-3"/>
                      <w:szCs w:val="24"/>
                    </w:rPr>
                  </w:pPr>
                  <w:r w:rsidRPr="000F55C6">
                    <w:rPr>
                      <w:rFonts w:ascii="Arial" w:eastAsia="Calibri" w:hAnsi="Arial" w:cs="Arial"/>
                      <w:spacing w:val="-3"/>
                      <w:szCs w:val="24"/>
                    </w:rPr>
                    <w:t>University Statistics Course</w:t>
                  </w:r>
                </w:p>
              </w:tc>
            </w:tr>
          </w:tbl>
          <w:p w14:paraId="7F1121D4" w14:textId="77777777" w:rsidR="000E1C8B" w:rsidRPr="0036617F" w:rsidRDefault="000E1C8B" w:rsidP="0036617F">
            <w:pPr>
              <w:pStyle w:val="Default"/>
              <w:spacing w:after="60" w:line="240" w:lineRule="auto"/>
              <w:rPr>
                <w:rFonts w:asciiTheme="minorHAnsi" w:hAnsiTheme="minorHAnsi" w:cstheme="minorHAnsi"/>
                <w:sz w:val="22"/>
                <w:szCs w:val="22"/>
              </w:rPr>
            </w:pPr>
          </w:p>
        </w:tc>
      </w:tr>
      <w:tr w:rsidR="000E1C8B" w:rsidRPr="00A77120" w14:paraId="13D70E8F"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2849F163"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Enrolment*:</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37BE1FCF" w14:textId="138D9A18" w:rsidR="000E1C8B" w:rsidRPr="0036617F" w:rsidRDefault="00217971" w:rsidP="0036617F">
            <w:pPr>
              <w:pStyle w:val="Default"/>
              <w:spacing w:after="60" w:line="240" w:lineRule="auto"/>
              <w:ind w:left="2160" w:hanging="2160"/>
              <w:jc w:val="both"/>
              <w:rPr>
                <w:rFonts w:asciiTheme="minorHAnsi" w:hAnsiTheme="minorHAnsi" w:cstheme="minorHAnsi"/>
                <w:sz w:val="22"/>
                <w:szCs w:val="22"/>
              </w:rPr>
            </w:pPr>
            <w:r>
              <w:rPr>
                <w:rFonts w:asciiTheme="minorHAnsi" w:hAnsiTheme="minorHAnsi" w:cstheme="minorHAnsi"/>
                <w:sz w:val="22"/>
                <w:szCs w:val="22"/>
              </w:rPr>
              <w:t>20 (5UOFBP)</w:t>
            </w:r>
          </w:p>
        </w:tc>
      </w:tr>
      <w:tr w:rsidR="000E1C8B" w:rsidRPr="00A77120" w14:paraId="78B54113"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3C564CEE" w14:textId="62B6741B" w:rsidR="000E1C8B" w:rsidRPr="00A77120" w:rsidRDefault="0006196F">
            <w:pPr>
              <w:pStyle w:val="Default"/>
              <w:tabs>
                <w:tab w:val="left" w:pos="1985"/>
              </w:tabs>
              <w:rPr>
                <w:rFonts w:asciiTheme="minorHAnsi" w:hAnsiTheme="minorHAnsi" w:cstheme="minorHAnsi"/>
              </w:rPr>
            </w:pPr>
            <w:r>
              <w:rPr>
                <w:rFonts w:asciiTheme="minorHAnsi" w:hAnsiTheme="minorHAnsi" w:cstheme="minorHAnsi"/>
                <w:b/>
                <w:sz w:val="22"/>
                <w:szCs w:val="22"/>
              </w:rPr>
              <w:t>Course Description (brief)</w:t>
            </w:r>
            <w:r w:rsidR="00F45C9C" w:rsidRPr="00A77120">
              <w:rPr>
                <w:rFonts w:asciiTheme="minorHAnsi" w:hAnsiTheme="minorHAnsi" w:cstheme="minorHAnsi"/>
                <w:b/>
                <w:sz w:val="22"/>
                <w:szCs w:val="22"/>
              </w:rPr>
              <w:t>:</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55D21D27" w14:textId="4A4F84B6" w:rsidR="000E1C8B" w:rsidRPr="0036617F" w:rsidRDefault="00217971" w:rsidP="0036617F">
            <w:pPr>
              <w:pStyle w:val="Default"/>
              <w:spacing w:after="60" w:line="240" w:lineRule="auto"/>
              <w:rPr>
                <w:rFonts w:asciiTheme="minorHAnsi" w:hAnsiTheme="minorHAnsi" w:cstheme="minorHAnsi"/>
                <w:sz w:val="22"/>
                <w:szCs w:val="22"/>
              </w:rPr>
            </w:pPr>
            <w:r w:rsidRPr="001D3365">
              <w:rPr>
                <w:rFonts w:ascii="Arial" w:hAnsi="Arial" w:cs="Arial"/>
                <w:sz w:val="22"/>
                <w:szCs w:val="22"/>
              </w:rPr>
              <w:t>A two-week course held at the Huntsman Marine Science Centre, St. Andrews, New Brunswick. Aspects of the ecology, behaviour, physiology, biochemistry and genetics of marine organisms will be studied as well as basic oceanographic techniques. The course will include group exercises to study various intertidal and subtidal environments as well as boat cruises to collect plankton, benthic invertebrates, marine fish and to observe marine mammals. The course provides excellent opportunities for students to familiarize themselves with state-of-the-art techniques involved in various branches of marine biology and oceanography and conduct an individual research project.</w:t>
            </w:r>
          </w:p>
        </w:tc>
      </w:tr>
      <w:tr w:rsidR="000E1C8B" w:rsidRPr="00A77120" w14:paraId="0D9F32F0" w14:textId="77777777" w:rsidTr="00753CF7">
        <w:trPr>
          <w:trHeight w:val="20"/>
        </w:trPr>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5C8E62EC" w14:textId="77777777" w:rsidR="000E1C8B" w:rsidRPr="00A77120" w:rsidRDefault="00F45C9C">
            <w:pPr>
              <w:pStyle w:val="Default"/>
              <w:tabs>
                <w:tab w:val="left" w:pos="1985"/>
              </w:tabs>
              <w:rPr>
                <w:rFonts w:asciiTheme="minorHAnsi" w:hAnsiTheme="minorHAnsi" w:cstheme="minorHAnsi"/>
              </w:rPr>
            </w:pPr>
            <w:r w:rsidRPr="00A77120">
              <w:rPr>
                <w:rFonts w:asciiTheme="minorHAnsi" w:hAnsiTheme="minorHAnsi" w:cstheme="minorHAnsi"/>
                <w:b/>
                <w:sz w:val="22"/>
                <w:szCs w:val="22"/>
              </w:rPr>
              <w:t>Evaluation:</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F3D184F" w14:textId="77777777" w:rsidR="00217971" w:rsidRPr="001D3365" w:rsidRDefault="00217971" w:rsidP="00217971">
            <w:pPr>
              <w:ind w:left="437"/>
              <w:jc w:val="both"/>
              <w:rPr>
                <w:rFonts w:ascii="Arial" w:hAnsi="Arial" w:cs="Arial"/>
                <w:color w:val="000000"/>
              </w:rPr>
            </w:pPr>
            <w:r w:rsidRPr="001D3365">
              <w:rPr>
                <w:rFonts w:ascii="Arial" w:hAnsi="Arial" w:cs="Arial"/>
                <w:color w:val="000000"/>
              </w:rPr>
              <w:t xml:space="preserve">Group Project </w:t>
            </w:r>
            <w:r>
              <w:rPr>
                <w:rFonts w:ascii="Arial" w:hAnsi="Arial" w:cs="Arial"/>
                <w:color w:val="000000"/>
              </w:rPr>
              <w:t xml:space="preserve">         </w:t>
            </w:r>
            <w:r w:rsidRPr="001D3365">
              <w:rPr>
                <w:rFonts w:ascii="Arial" w:hAnsi="Arial" w:cs="Arial"/>
                <w:color w:val="000000"/>
              </w:rPr>
              <w:t xml:space="preserve">40 % </w:t>
            </w:r>
          </w:p>
          <w:p w14:paraId="55DA67F0" w14:textId="77777777" w:rsidR="00217971" w:rsidRPr="001D3365" w:rsidRDefault="00217971" w:rsidP="00217971">
            <w:pPr>
              <w:ind w:left="437"/>
              <w:jc w:val="both"/>
              <w:rPr>
                <w:rFonts w:ascii="Arial" w:hAnsi="Arial" w:cs="Arial"/>
                <w:color w:val="000000"/>
              </w:rPr>
            </w:pPr>
            <w:r w:rsidRPr="001D3365">
              <w:rPr>
                <w:rFonts w:ascii="Arial" w:hAnsi="Arial" w:cs="Arial"/>
                <w:color w:val="000000"/>
              </w:rPr>
              <w:t xml:space="preserve">Individual Project </w:t>
            </w:r>
            <w:r>
              <w:rPr>
                <w:rFonts w:ascii="Arial" w:hAnsi="Arial" w:cs="Arial"/>
                <w:color w:val="000000"/>
              </w:rPr>
              <w:t xml:space="preserve">    </w:t>
            </w:r>
            <w:r w:rsidRPr="001D3365">
              <w:rPr>
                <w:rFonts w:ascii="Arial" w:hAnsi="Arial" w:cs="Arial"/>
                <w:color w:val="000000"/>
              </w:rPr>
              <w:t xml:space="preserve">50 % </w:t>
            </w:r>
          </w:p>
          <w:p w14:paraId="5D75DCA9" w14:textId="3C41341A" w:rsidR="000E1C8B" w:rsidRPr="0036617F" w:rsidRDefault="00217971" w:rsidP="00217971">
            <w:pPr>
              <w:pStyle w:val="ColorfulList-Accent11"/>
              <w:spacing w:after="60" w:line="240" w:lineRule="auto"/>
              <w:ind w:left="0"/>
              <w:rPr>
                <w:rFonts w:asciiTheme="minorHAnsi" w:hAnsiTheme="minorHAnsi" w:cstheme="minorHAnsi"/>
                <w:sz w:val="22"/>
                <w:szCs w:val="22"/>
              </w:rPr>
            </w:pPr>
            <w:r>
              <w:rPr>
                <w:rFonts w:ascii="Arial" w:hAnsi="Arial" w:cs="Arial"/>
                <w:color w:val="000000"/>
                <w:sz w:val="22"/>
                <w:szCs w:val="22"/>
              </w:rPr>
              <w:t xml:space="preserve">       </w:t>
            </w:r>
            <w:r w:rsidRPr="001D3365">
              <w:rPr>
                <w:rFonts w:ascii="Arial" w:hAnsi="Arial" w:cs="Arial"/>
                <w:color w:val="000000"/>
                <w:sz w:val="22"/>
                <w:szCs w:val="22"/>
              </w:rPr>
              <w:t xml:space="preserve">Participation </w:t>
            </w:r>
            <w:r>
              <w:rPr>
                <w:rFonts w:ascii="Arial" w:hAnsi="Arial" w:cs="Arial"/>
                <w:color w:val="000000"/>
                <w:sz w:val="22"/>
                <w:szCs w:val="22"/>
              </w:rPr>
              <w:t xml:space="preserve">           </w:t>
            </w:r>
            <w:r w:rsidRPr="001D3365">
              <w:rPr>
                <w:rFonts w:ascii="Arial" w:hAnsi="Arial" w:cs="Arial"/>
                <w:color w:val="000000"/>
                <w:sz w:val="22"/>
                <w:szCs w:val="22"/>
              </w:rPr>
              <w:t xml:space="preserve">10 </w:t>
            </w:r>
            <w:r>
              <w:rPr>
                <w:rFonts w:ascii="Arial" w:hAnsi="Arial" w:cs="Arial"/>
                <w:color w:val="000000"/>
                <w:sz w:val="22"/>
                <w:szCs w:val="22"/>
              </w:rPr>
              <w:t xml:space="preserve"> </w:t>
            </w:r>
            <w:r w:rsidRPr="001D3365">
              <w:rPr>
                <w:rFonts w:ascii="Arial" w:hAnsi="Arial" w:cs="Arial"/>
                <w:color w:val="000000"/>
                <w:sz w:val="22"/>
                <w:szCs w:val="22"/>
              </w:rPr>
              <w:t>%</w:t>
            </w:r>
          </w:p>
        </w:tc>
      </w:tr>
    </w:tbl>
    <w:p w14:paraId="2F71D81C" w14:textId="77777777" w:rsidR="000E1C8B" w:rsidRPr="00A77120" w:rsidRDefault="000E1C8B">
      <w:pPr>
        <w:pStyle w:val="Default"/>
        <w:tabs>
          <w:tab w:val="left" w:pos="1580"/>
        </w:tabs>
        <w:rPr>
          <w:rFonts w:asciiTheme="minorHAnsi" w:hAnsiTheme="minorHAnsi" w:cstheme="minorHAnsi"/>
        </w:rPr>
      </w:pPr>
    </w:p>
    <w:p w14:paraId="3D7C897B" w14:textId="4D0B24F5" w:rsidR="000E1C8B" w:rsidRDefault="00F45C9C">
      <w:pPr>
        <w:pStyle w:val="Default"/>
        <w:tabs>
          <w:tab w:val="left" w:pos="1580"/>
        </w:tabs>
        <w:rPr>
          <w:rFonts w:asciiTheme="minorHAnsi" w:hAnsiTheme="minorHAnsi" w:cstheme="minorHAnsi"/>
        </w:rPr>
      </w:pPr>
      <w:r w:rsidRPr="00A77120">
        <w:rPr>
          <w:rFonts w:asciiTheme="minorHAnsi" w:hAnsiTheme="minorHAnsi" w:cstheme="minorHAnsi"/>
        </w:rPr>
        <w:t>*For your enrolment numbers please show the total enrolment with your reserved seats in parentheses; e.g. 12(4) would indicate total enrolment is 12 with 4 seats reserved for the home university.</w:t>
      </w:r>
    </w:p>
    <w:p w14:paraId="3F95B447" w14:textId="6D31E97F" w:rsidR="00F65685" w:rsidRDefault="00F65685">
      <w:pPr>
        <w:pStyle w:val="Default"/>
        <w:tabs>
          <w:tab w:val="left" w:pos="1580"/>
        </w:tabs>
        <w:rPr>
          <w:rFonts w:asciiTheme="minorHAnsi" w:hAnsiTheme="minorHAnsi" w:cstheme="minorHAnsi"/>
        </w:rPr>
      </w:pPr>
    </w:p>
    <w:p w14:paraId="2ED7A7F2" w14:textId="5B42F8ED" w:rsidR="00F65685" w:rsidRDefault="00F65685">
      <w:pPr>
        <w:pStyle w:val="Default"/>
        <w:tabs>
          <w:tab w:val="left" w:pos="1580"/>
        </w:tabs>
        <w:rPr>
          <w:rFonts w:asciiTheme="minorHAnsi" w:hAnsiTheme="minorHAnsi" w:cstheme="minorHAnsi"/>
        </w:rPr>
      </w:pPr>
      <w:r>
        <w:rPr>
          <w:rFonts w:asciiTheme="minorHAnsi" w:hAnsiTheme="minorHAnsi" w:cstheme="minorHAnsi"/>
        </w:rPr>
        <w:br w:type="page"/>
      </w:r>
    </w:p>
    <w:p w14:paraId="2D0B9694" w14:textId="0AE31B26" w:rsidR="00F65685" w:rsidRPr="00A77120" w:rsidRDefault="00F65685" w:rsidP="00F65685">
      <w:pPr>
        <w:pStyle w:val="Default"/>
        <w:tabs>
          <w:tab w:val="clear" w:pos="720"/>
        </w:tabs>
        <w:jc w:val="center"/>
        <w:rPr>
          <w:rFonts w:asciiTheme="minorHAnsi" w:hAnsiTheme="minorHAnsi" w:cstheme="minorHAnsi"/>
        </w:rPr>
      </w:pPr>
      <w:r>
        <w:rPr>
          <w:rFonts w:asciiTheme="minorHAnsi" w:hAnsiTheme="minorHAnsi" w:cstheme="minorHAnsi"/>
          <w:b/>
          <w:sz w:val="32"/>
          <w:szCs w:val="32"/>
        </w:rPr>
        <w:lastRenderedPageBreak/>
        <w:t>An Average Day</w:t>
      </w:r>
      <w:r w:rsidR="0036617F">
        <w:rPr>
          <w:rFonts w:asciiTheme="minorHAnsi" w:hAnsiTheme="minorHAnsi" w:cstheme="minorHAnsi"/>
          <w:b/>
          <w:sz w:val="32"/>
          <w:szCs w:val="32"/>
        </w:rPr>
        <w:t xml:space="preserve"> – What to Expect</w:t>
      </w:r>
    </w:p>
    <w:p w14:paraId="4AF7A64D" w14:textId="77777777" w:rsidR="00F65685" w:rsidRPr="00FA5BCC" w:rsidRDefault="00F65685" w:rsidP="00F65685">
      <w:pPr>
        <w:pStyle w:val="Default"/>
        <w:tabs>
          <w:tab w:val="clear" w:pos="720"/>
        </w:tabs>
        <w:ind w:left="5"/>
        <w:rPr>
          <w:rFonts w:asciiTheme="minorHAnsi" w:hAnsiTheme="minorHAnsi" w:cstheme="minorHAnsi"/>
          <w:sz w:val="16"/>
          <w:szCs w:val="16"/>
        </w:rPr>
      </w:pPr>
    </w:p>
    <w:tbl>
      <w:tblPr>
        <w:tblW w:w="10910" w:type="dxa"/>
        <w:tblInd w:w="-1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248"/>
        <w:gridCol w:w="8662"/>
      </w:tblGrid>
      <w:tr w:rsidR="00782FA4" w:rsidRPr="0036417A" w14:paraId="54C0B7B7" w14:textId="77777777" w:rsidTr="00753CF7">
        <w:trPr>
          <w:cantSplit/>
          <w:trHeight w:val="656"/>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0D02FC1A" w14:textId="685EA41B" w:rsidR="00782FA4" w:rsidRPr="0036417A" w:rsidRDefault="00782FA4" w:rsidP="000F3CAF">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Daily timeline</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468E1B78" w14:textId="649DAFD5" w:rsidR="00782FA4" w:rsidRPr="0036417A" w:rsidRDefault="00782FA4" w:rsidP="00FD31E1">
            <w:pPr>
              <w:pStyle w:val="Default"/>
              <w:spacing w:after="120" w:line="240" w:lineRule="auto"/>
              <w:rPr>
                <w:rFonts w:asciiTheme="minorHAnsi" w:hAnsiTheme="minorHAnsi" w:cstheme="minorHAnsi"/>
              </w:rPr>
            </w:pPr>
            <w:r w:rsidRPr="0036417A">
              <w:rPr>
                <w:rFonts w:asciiTheme="minorHAnsi" w:hAnsiTheme="minorHAnsi" w:cstheme="minorHAnsi"/>
              </w:rPr>
              <w:t xml:space="preserve">  </w:t>
            </w:r>
            <w:r w:rsidR="00FD31E1" w:rsidRPr="0036417A">
              <w:rPr>
                <w:rFonts w:asciiTheme="minorHAnsi" w:hAnsiTheme="minorHAnsi" w:cstheme="minorHAnsi"/>
              </w:rPr>
              <w:t>A</w:t>
            </w:r>
            <w:r w:rsidRPr="0036417A">
              <w:rPr>
                <w:rFonts w:asciiTheme="minorHAnsi" w:hAnsiTheme="minorHAnsi" w:cstheme="minorHAnsi"/>
              </w:rPr>
              <w:t xml:space="preserve">n average work day </w:t>
            </w:r>
            <w:r w:rsidR="00FD31E1" w:rsidRPr="0036417A">
              <w:rPr>
                <w:rFonts w:asciiTheme="minorHAnsi" w:hAnsiTheme="minorHAnsi" w:cstheme="minorHAnsi"/>
              </w:rPr>
              <w:t xml:space="preserve">in the first week </w:t>
            </w:r>
            <w:r w:rsidRPr="0036417A">
              <w:rPr>
                <w:rFonts w:asciiTheme="minorHAnsi" w:hAnsiTheme="minorHAnsi" w:cstheme="minorHAnsi"/>
              </w:rPr>
              <w:t xml:space="preserve"> (e.g., 7:00</w:t>
            </w:r>
            <w:r w:rsidR="00FD31E1" w:rsidRPr="0036417A">
              <w:rPr>
                <w:rFonts w:asciiTheme="minorHAnsi" w:hAnsiTheme="minorHAnsi" w:cstheme="minorHAnsi"/>
              </w:rPr>
              <w:t xml:space="preserve"> AM</w:t>
            </w:r>
            <w:r w:rsidRPr="0036417A">
              <w:rPr>
                <w:rFonts w:asciiTheme="minorHAnsi" w:hAnsiTheme="minorHAnsi" w:cstheme="minorHAnsi"/>
              </w:rPr>
              <w:t xml:space="preserve"> breakfast, 8:00</w:t>
            </w:r>
            <w:r w:rsidR="00FD31E1" w:rsidRPr="0036417A">
              <w:rPr>
                <w:rFonts w:asciiTheme="minorHAnsi" w:hAnsiTheme="minorHAnsi" w:cstheme="minorHAnsi"/>
              </w:rPr>
              <w:t xml:space="preserve"> AM</w:t>
            </w:r>
            <w:r w:rsidRPr="0036417A">
              <w:rPr>
                <w:rFonts w:asciiTheme="minorHAnsi" w:hAnsiTheme="minorHAnsi" w:cstheme="minorHAnsi"/>
              </w:rPr>
              <w:t xml:space="preserve"> field work rain or shine, 12:00 lunch, 1:00 conti</w:t>
            </w:r>
            <w:r w:rsidR="00FD31E1" w:rsidRPr="0036417A">
              <w:rPr>
                <w:rFonts w:asciiTheme="minorHAnsi" w:hAnsiTheme="minorHAnsi" w:cstheme="minorHAnsi"/>
              </w:rPr>
              <w:t>nuing field work, 6:00 dinner, 7:00-10</w:t>
            </w:r>
            <w:r w:rsidRPr="0036417A">
              <w:rPr>
                <w:rFonts w:asciiTheme="minorHAnsi" w:hAnsiTheme="minorHAnsi" w:cstheme="minorHAnsi"/>
              </w:rPr>
              <w:t xml:space="preserve">pm class lectures, </w:t>
            </w:r>
            <w:r w:rsidR="00FD31E1" w:rsidRPr="0036417A">
              <w:rPr>
                <w:rFonts w:asciiTheme="minorHAnsi" w:hAnsiTheme="minorHAnsi" w:cstheme="minorHAnsi"/>
              </w:rPr>
              <w:t>lab work, individual projects. First week involves group projects that are scheduled according to the tides. Some early departures may occur.</w:t>
            </w:r>
          </w:p>
        </w:tc>
      </w:tr>
      <w:tr w:rsidR="00782FA4" w:rsidRPr="0036417A" w14:paraId="56C6BBBF" w14:textId="77777777" w:rsidTr="00753CF7">
        <w:trPr>
          <w:cantSplit/>
          <w:trHeight w:val="908"/>
        </w:trPr>
        <w:tc>
          <w:tcPr>
            <w:tcW w:w="1972" w:type="dxa"/>
            <w:tcBorders>
              <w:top w:val="single" w:sz="4" w:space="0" w:color="00000A"/>
              <w:left w:val="single" w:sz="4" w:space="0" w:color="00000A"/>
              <w:right w:val="single" w:sz="4" w:space="0" w:color="00000A"/>
            </w:tcBorders>
            <w:shd w:val="clear" w:color="auto" w:fill="auto"/>
            <w:tcMar>
              <w:top w:w="0" w:type="dxa"/>
              <w:left w:w="115" w:type="dxa"/>
              <w:bottom w:w="0" w:type="dxa"/>
              <w:right w:w="115" w:type="dxa"/>
            </w:tcMar>
          </w:tcPr>
          <w:p w14:paraId="55A77194" w14:textId="1D355731" w:rsidR="00782FA4" w:rsidRPr="0036417A" w:rsidRDefault="00782FA4" w:rsidP="000F3CAF">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 xml:space="preserve">Work habitat &amp; Physical exertion </w:t>
            </w:r>
          </w:p>
        </w:tc>
        <w:tc>
          <w:tcPr>
            <w:tcW w:w="8938" w:type="dxa"/>
            <w:tcBorders>
              <w:top w:val="single" w:sz="4" w:space="0" w:color="00000A"/>
              <w:left w:val="single" w:sz="4" w:space="0" w:color="00000A"/>
              <w:right w:val="single" w:sz="4" w:space="0" w:color="00000A"/>
            </w:tcBorders>
            <w:shd w:val="clear" w:color="auto" w:fill="auto"/>
            <w:tcMar>
              <w:top w:w="0" w:type="dxa"/>
              <w:left w:w="115" w:type="dxa"/>
              <w:bottom w:w="0" w:type="dxa"/>
              <w:right w:w="115" w:type="dxa"/>
            </w:tcMar>
          </w:tcPr>
          <w:p w14:paraId="13BD0DCA" w14:textId="01E6F5BC" w:rsidR="00782FA4" w:rsidRPr="0036417A" w:rsidRDefault="00FD31E1" w:rsidP="00FD31E1">
            <w:pPr>
              <w:pStyle w:val="Default"/>
              <w:spacing w:after="120" w:line="240" w:lineRule="auto"/>
              <w:rPr>
                <w:rFonts w:asciiTheme="minorHAnsi" w:hAnsiTheme="minorHAnsi" w:cstheme="minorHAnsi"/>
              </w:rPr>
            </w:pPr>
            <w:r w:rsidRPr="0036417A">
              <w:rPr>
                <w:rFonts w:asciiTheme="minorHAnsi" w:hAnsiTheme="minorHAnsi" w:cstheme="minorHAnsi"/>
              </w:rPr>
              <w:t>T</w:t>
            </w:r>
            <w:r w:rsidR="00782FA4" w:rsidRPr="0036417A">
              <w:rPr>
                <w:rFonts w:asciiTheme="minorHAnsi" w:hAnsiTheme="minorHAnsi" w:cstheme="minorHAnsi"/>
              </w:rPr>
              <w:t xml:space="preserve">he </w:t>
            </w:r>
            <w:r w:rsidRPr="0036417A">
              <w:rPr>
                <w:rFonts w:asciiTheme="minorHAnsi" w:hAnsiTheme="minorHAnsi" w:cstheme="minorHAnsi"/>
              </w:rPr>
              <w:t>field</w:t>
            </w:r>
            <w:r w:rsidR="00782FA4" w:rsidRPr="0036417A">
              <w:rPr>
                <w:rFonts w:asciiTheme="minorHAnsi" w:hAnsiTheme="minorHAnsi" w:cstheme="minorHAnsi"/>
              </w:rPr>
              <w:t xml:space="preserve">work habitat </w:t>
            </w:r>
            <w:r w:rsidRPr="0036417A">
              <w:rPr>
                <w:rFonts w:asciiTheme="minorHAnsi" w:hAnsiTheme="minorHAnsi" w:cstheme="minorHAnsi"/>
              </w:rPr>
              <w:t xml:space="preserve">involves muddy, rocky, or slippery intertidal areas. Boat excursions may involve rough seas. </w:t>
            </w:r>
          </w:p>
        </w:tc>
      </w:tr>
      <w:tr w:rsidR="00782FA4" w:rsidRPr="0036417A" w14:paraId="3D3AD4E7" w14:textId="77777777" w:rsidTr="00753CF7">
        <w:trPr>
          <w:cantSplit/>
          <w:trHeight w:val="1052"/>
        </w:trPr>
        <w:tc>
          <w:tcPr>
            <w:tcW w:w="1972" w:type="dxa"/>
            <w:tcBorders>
              <w:top w:val="single" w:sz="4" w:space="0" w:color="00000A"/>
              <w:left w:val="single" w:sz="4" w:space="0" w:color="00000A"/>
              <w:right w:val="single" w:sz="4" w:space="0" w:color="00000A"/>
            </w:tcBorders>
            <w:shd w:val="clear" w:color="auto" w:fill="auto"/>
            <w:tcMar>
              <w:top w:w="0" w:type="dxa"/>
              <w:left w:w="115" w:type="dxa"/>
              <w:bottom w:w="0" w:type="dxa"/>
              <w:right w:w="115" w:type="dxa"/>
            </w:tcMar>
          </w:tcPr>
          <w:p w14:paraId="091143F8" w14:textId="0CD07BEC" w:rsidR="00782FA4" w:rsidRPr="0036417A" w:rsidRDefault="00782FA4" w:rsidP="00782FA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Common activities</w:t>
            </w:r>
          </w:p>
        </w:tc>
        <w:tc>
          <w:tcPr>
            <w:tcW w:w="8938" w:type="dxa"/>
            <w:tcBorders>
              <w:top w:val="single" w:sz="4" w:space="0" w:color="00000A"/>
              <w:left w:val="single" w:sz="4" w:space="0" w:color="00000A"/>
              <w:right w:val="single" w:sz="4" w:space="0" w:color="00000A"/>
            </w:tcBorders>
            <w:shd w:val="clear" w:color="auto" w:fill="auto"/>
            <w:tcMar>
              <w:top w:w="0" w:type="dxa"/>
              <w:left w:w="115" w:type="dxa"/>
              <w:bottom w:w="0" w:type="dxa"/>
              <w:right w:w="115" w:type="dxa"/>
            </w:tcMar>
          </w:tcPr>
          <w:p w14:paraId="5820C8E9" w14:textId="5197DD7E" w:rsidR="00FD31E1" w:rsidRPr="0036417A" w:rsidRDefault="00782FA4" w:rsidP="00FD31E1">
            <w:pPr>
              <w:pStyle w:val="Default"/>
              <w:numPr>
                <w:ilvl w:val="0"/>
                <w:numId w:val="5"/>
              </w:numPr>
              <w:tabs>
                <w:tab w:val="clear" w:pos="720"/>
              </w:tabs>
              <w:spacing w:line="240" w:lineRule="auto"/>
              <w:ind w:left="270" w:hanging="180"/>
              <w:rPr>
                <w:rFonts w:asciiTheme="minorHAnsi" w:hAnsiTheme="minorHAnsi" w:cstheme="minorHAnsi"/>
              </w:rPr>
            </w:pPr>
            <w:r w:rsidRPr="0036417A">
              <w:rPr>
                <w:rFonts w:asciiTheme="minorHAnsi" w:hAnsiTheme="minorHAnsi" w:cstheme="minorHAnsi"/>
              </w:rPr>
              <w:t>common activities (e.g</w:t>
            </w:r>
            <w:r w:rsidR="00FD31E1" w:rsidRPr="0036417A">
              <w:rPr>
                <w:rFonts w:asciiTheme="minorHAnsi" w:hAnsiTheme="minorHAnsi" w:cstheme="minorHAnsi"/>
              </w:rPr>
              <w:t>., boat travel over open ocean, walking in slippery habitats)</w:t>
            </w:r>
          </w:p>
          <w:p w14:paraId="7669359E" w14:textId="4A1909EF" w:rsidR="00782FA4" w:rsidRPr="0036417A" w:rsidRDefault="00782FA4" w:rsidP="00FD31E1">
            <w:pPr>
              <w:pStyle w:val="Default"/>
              <w:numPr>
                <w:ilvl w:val="0"/>
                <w:numId w:val="5"/>
              </w:numPr>
              <w:tabs>
                <w:tab w:val="clear" w:pos="720"/>
              </w:tabs>
              <w:spacing w:line="240" w:lineRule="auto"/>
              <w:ind w:left="270" w:hanging="180"/>
              <w:rPr>
                <w:rFonts w:asciiTheme="minorHAnsi" w:hAnsiTheme="minorHAnsi" w:cstheme="minorHAnsi"/>
              </w:rPr>
            </w:pPr>
            <w:r w:rsidRPr="0036417A">
              <w:rPr>
                <w:rFonts w:asciiTheme="minorHAnsi" w:hAnsiTheme="minorHAnsi" w:cstheme="minorHAnsi"/>
              </w:rPr>
              <w:t>associated risks (</w:t>
            </w:r>
            <w:r w:rsidR="0036617F" w:rsidRPr="0036417A">
              <w:rPr>
                <w:rFonts w:asciiTheme="minorHAnsi" w:hAnsiTheme="minorHAnsi" w:cstheme="minorHAnsi"/>
              </w:rPr>
              <w:t>e.g.</w:t>
            </w:r>
            <w:r w:rsidR="00FD31E1" w:rsidRPr="0036417A">
              <w:rPr>
                <w:rFonts w:asciiTheme="minorHAnsi" w:hAnsiTheme="minorHAnsi" w:cstheme="minorHAnsi"/>
              </w:rPr>
              <w:t>, sea sickness, sunburn, animal spines (non-poisonous).</w:t>
            </w:r>
          </w:p>
        </w:tc>
      </w:tr>
      <w:tr w:rsidR="00782FA4" w:rsidRPr="0036417A" w14:paraId="48B571F9" w14:textId="77777777" w:rsidTr="00753CF7">
        <w:trPr>
          <w:cantSplit/>
          <w:trHeight w:val="800"/>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61A4DEAE" w14:textId="2ACFC0CC" w:rsidR="00782FA4" w:rsidRPr="0036417A" w:rsidRDefault="00782FA4" w:rsidP="00782FA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Weather, dehydration, &amp; biting insects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3DF44FF" w14:textId="57732DE0" w:rsidR="00D56EB1" w:rsidRPr="0036417A" w:rsidRDefault="00D56EB1" w:rsidP="00D56EB1">
            <w:pPr>
              <w:pStyle w:val="Default"/>
              <w:tabs>
                <w:tab w:val="clear" w:pos="720"/>
              </w:tabs>
              <w:spacing w:line="240" w:lineRule="auto"/>
              <w:rPr>
                <w:rFonts w:asciiTheme="minorHAnsi" w:hAnsiTheme="minorHAnsi" w:cstheme="minorHAnsi"/>
              </w:rPr>
            </w:pPr>
          </w:p>
          <w:p w14:paraId="1C92271F" w14:textId="1805CD5A" w:rsidR="00FD31E1" w:rsidRPr="0036417A" w:rsidRDefault="00782FA4" w:rsidP="00FD31E1">
            <w:pPr>
              <w:pStyle w:val="Default"/>
              <w:numPr>
                <w:ilvl w:val="0"/>
                <w:numId w:val="5"/>
              </w:numPr>
              <w:tabs>
                <w:tab w:val="clear" w:pos="720"/>
              </w:tabs>
              <w:spacing w:line="240" w:lineRule="auto"/>
              <w:ind w:left="270" w:hanging="180"/>
              <w:rPr>
                <w:rFonts w:asciiTheme="minorHAnsi" w:hAnsiTheme="minorHAnsi" w:cstheme="minorHAnsi"/>
              </w:rPr>
            </w:pPr>
            <w:r w:rsidRPr="0036417A">
              <w:rPr>
                <w:rFonts w:asciiTheme="minorHAnsi" w:hAnsiTheme="minorHAnsi" w:cstheme="minorHAnsi"/>
              </w:rPr>
              <w:t>weather conditions likely to be enc</w:t>
            </w:r>
            <w:r w:rsidR="00FD31E1" w:rsidRPr="0036417A">
              <w:rPr>
                <w:rFonts w:asciiTheme="minorHAnsi" w:hAnsiTheme="minorHAnsi" w:cstheme="minorHAnsi"/>
              </w:rPr>
              <w:t>ountered (</w:t>
            </w:r>
            <w:r w:rsidRPr="0036417A">
              <w:rPr>
                <w:rFonts w:asciiTheme="minorHAnsi" w:hAnsiTheme="minorHAnsi" w:cstheme="minorHAnsi"/>
              </w:rPr>
              <w:t xml:space="preserve">strong sun, high UV, </w:t>
            </w:r>
            <w:r w:rsidR="00FD31E1" w:rsidRPr="0036417A">
              <w:rPr>
                <w:rFonts w:asciiTheme="minorHAnsi" w:hAnsiTheme="minorHAnsi" w:cstheme="minorHAnsi"/>
              </w:rPr>
              <w:t>rain</w:t>
            </w:r>
            <w:r w:rsidR="0036417A">
              <w:rPr>
                <w:rFonts w:asciiTheme="minorHAnsi" w:hAnsiTheme="minorHAnsi" w:cstheme="minorHAnsi"/>
              </w:rPr>
              <w:t>, strong wind</w:t>
            </w:r>
            <w:r w:rsidRPr="0036417A">
              <w:rPr>
                <w:rFonts w:asciiTheme="minorHAnsi" w:hAnsiTheme="minorHAnsi" w:cstheme="minorHAnsi"/>
              </w:rPr>
              <w:t xml:space="preserve">).  </w:t>
            </w:r>
          </w:p>
          <w:p w14:paraId="1FD777F2" w14:textId="335CACB4" w:rsidR="00FD31E1" w:rsidRPr="0036417A" w:rsidRDefault="00FD31E1" w:rsidP="00FD31E1">
            <w:pPr>
              <w:pStyle w:val="Default"/>
              <w:tabs>
                <w:tab w:val="clear" w:pos="720"/>
              </w:tabs>
              <w:spacing w:line="240" w:lineRule="auto"/>
              <w:ind w:left="270"/>
              <w:rPr>
                <w:rFonts w:asciiTheme="minorHAnsi" w:hAnsiTheme="minorHAnsi" w:cstheme="minorHAnsi"/>
              </w:rPr>
            </w:pPr>
          </w:p>
          <w:p w14:paraId="0CFFB452" w14:textId="213A2297" w:rsidR="00782FA4" w:rsidRPr="0036417A" w:rsidRDefault="00782FA4" w:rsidP="00FD31E1">
            <w:pPr>
              <w:pStyle w:val="Default"/>
              <w:tabs>
                <w:tab w:val="clear" w:pos="720"/>
              </w:tabs>
              <w:spacing w:line="240" w:lineRule="auto"/>
              <w:ind w:left="270"/>
              <w:rPr>
                <w:rFonts w:asciiTheme="minorHAnsi" w:hAnsiTheme="minorHAnsi" w:cstheme="minorHAnsi"/>
              </w:rPr>
            </w:pPr>
          </w:p>
        </w:tc>
      </w:tr>
      <w:tr w:rsidR="00782FA4" w:rsidRPr="0036417A" w14:paraId="38B31145" w14:textId="77777777" w:rsidTr="00753CF7">
        <w:trPr>
          <w:cantSplit/>
          <w:trHeight w:val="521"/>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115E846F" w14:textId="28215156" w:rsidR="00782FA4" w:rsidRPr="0036417A" w:rsidRDefault="00782FA4" w:rsidP="00782FA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Toxic/poisonous, wildlife/ plants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055A35E8" w14:textId="77777777" w:rsidR="00782FA4" w:rsidRPr="0036417A" w:rsidRDefault="00FD31E1" w:rsidP="00782FA4">
            <w:pPr>
              <w:pStyle w:val="Default"/>
              <w:spacing w:after="120" w:line="240" w:lineRule="auto"/>
              <w:rPr>
                <w:rFonts w:asciiTheme="minorHAnsi" w:hAnsiTheme="minorHAnsi" w:cstheme="minorHAnsi"/>
              </w:rPr>
            </w:pPr>
            <w:r w:rsidRPr="0036417A">
              <w:rPr>
                <w:rFonts w:asciiTheme="minorHAnsi" w:hAnsiTheme="minorHAnsi" w:cstheme="minorHAnsi"/>
              </w:rPr>
              <w:t>Lyme disease ticks occur in area but no encounters yet</w:t>
            </w:r>
          </w:p>
          <w:p w14:paraId="720B5B1B" w14:textId="21764005" w:rsidR="00FD31E1" w:rsidRPr="0036417A" w:rsidRDefault="00FD31E1" w:rsidP="00782FA4">
            <w:pPr>
              <w:pStyle w:val="Default"/>
              <w:spacing w:after="120" w:line="240" w:lineRule="auto"/>
              <w:rPr>
                <w:rFonts w:asciiTheme="minorHAnsi" w:hAnsiTheme="minorHAnsi" w:cstheme="minorHAnsi"/>
              </w:rPr>
            </w:pPr>
            <w:r w:rsidRPr="0036417A">
              <w:rPr>
                <w:rFonts w:asciiTheme="minorHAnsi" w:hAnsiTheme="minorHAnsi" w:cstheme="minorHAnsi"/>
              </w:rPr>
              <w:t>Fish and sea urchin spines – gloves worn</w:t>
            </w:r>
          </w:p>
        </w:tc>
      </w:tr>
      <w:tr w:rsidR="00782FA4" w:rsidRPr="0036417A" w14:paraId="63A4FF1E" w14:textId="77777777" w:rsidTr="00753CF7">
        <w:trPr>
          <w:cantSplit/>
          <w:trHeight w:val="539"/>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515A2D5A" w14:textId="106596FB" w:rsidR="00782FA4" w:rsidRPr="0036417A" w:rsidRDefault="00782FA4" w:rsidP="00782FA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Sleeping, washroom &amp; laundry facilities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4E6A50F8" w14:textId="77777777" w:rsidR="00217971" w:rsidRPr="0036417A" w:rsidRDefault="00217971" w:rsidP="00217971">
            <w:pPr>
              <w:rPr>
                <w:sz w:val="24"/>
                <w:szCs w:val="24"/>
              </w:rPr>
            </w:pPr>
            <w:r w:rsidRPr="0036417A">
              <w:rPr>
                <w:sz w:val="24"/>
                <w:szCs w:val="24"/>
              </w:rPr>
              <w:t xml:space="preserve">Dorm rooms are shared with one other student (same sex). Bedding is provided, but towels etc. are not. Floors are generally segregated by gender. Each floor has a shared bathroom / showers. </w:t>
            </w:r>
          </w:p>
          <w:p w14:paraId="0B8AB741" w14:textId="4F22C835" w:rsidR="00782FA4" w:rsidRPr="0036417A" w:rsidRDefault="00217971" w:rsidP="00217971">
            <w:pPr>
              <w:pStyle w:val="Default"/>
              <w:numPr>
                <w:ilvl w:val="0"/>
                <w:numId w:val="5"/>
              </w:numPr>
              <w:tabs>
                <w:tab w:val="clear" w:pos="720"/>
              </w:tabs>
              <w:spacing w:after="120" w:line="240" w:lineRule="auto"/>
              <w:ind w:left="270" w:hanging="180"/>
              <w:rPr>
                <w:rFonts w:asciiTheme="minorHAnsi" w:hAnsiTheme="minorHAnsi" w:cstheme="minorHAnsi"/>
              </w:rPr>
            </w:pPr>
            <w:r w:rsidRPr="0036417A">
              <w:rPr>
                <w:rFonts w:asciiTheme="minorHAnsi" w:hAnsiTheme="minorHAnsi" w:cstheme="minorHAnsi"/>
              </w:rPr>
              <w:t xml:space="preserve">Coin operated </w:t>
            </w:r>
            <w:r w:rsidR="00782FA4" w:rsidRPr="0036417A">
              <w:rPr>
                <w:rFonts w:asciiTheme="minorHAnsi" w:hAnsiTheme="minorHAnsi" w:cstheme="minorHAnsi"/>
              </w:rPr>
              <w:t xml:space="preserve">washing/laundry facilities </w:t>
            </w:r>
            <w:r w:rsidRPr="0036417A">
              <w:rPr>
                <w:rFonts w:asciiTheme="minorHAnsi" w:hAnsiTheme="minorHAnsi" w:cstheme="minorHAnsi"/>
              </w:rPr>
              <w:t>are available</w:t>
            </w:r>
            <w:r w:rsidR="001D5C85" w:rsidRPr="0036417A">
              <w:rPr>
                <w:rFonts w:asciiTheme="minorHAnsi" w:hAnsiTheme="minorHAnsi" w:cstheme="minorHAnsi"/>
              </w:rPr>
              <w:t xml:space="preserve">  </w:t>
            </w:r>
          </w:p>
        </w:tc>
      </w:tr>
      <w:tr w:rsidR="008379C4" w:rsidRPr="0036417A" w14:paraId="07D17D7F" w14:textId="77777777" w:rsidTr="00753CF7">
        <w:trPr>
          <w:cantSplit/>
          <w:trHeight w:val="539"/>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60794D40" w14:textId="523434D2"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Meal plans &amp; food allergies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8956F09" w14:textId="12FE948E" w:rsidR="008379C4" w:rsidRPr="0036417A" w:rsidRDefault="00217971" w:rsidP="00217971">
            <w:pPr>
              <w:rPr>
                <w:sz w:val="24"/>
                <w:szCs w:val="24"/>
              </w:rPr>
            </w:pPr>
            <w:r w:rsidRPr="0036417A">
              <w:rPr>
                <w:sz w:val="24"/>
                <w:szCs w:val="24"/>
              </w:rPr>
              <w:t xml:space="preserve">Any food sensitivities / allergies should be communicated to course personnel as soon as possible. Vegetarian meals may be accommodated by the dining hall staff, though strict vegans are unlikely to be satisfied (in our opinion and experience). Other requests for dining accommodations will be addressed individually, but keep in mind this is a field station not a restaurant. </w:t>
            </w:r>
          </w:p>
        </w:tc>
      </w:tr>
      <w:tr w:rsidR="008379C4" w:rsidRPr="0036417A" w14:paraId="580CAADA" w14:textId="77777777" w:rsidTr="00753CF7">
        <w:trPr>
          <w:cantSplit/>
          <w:trHeight w:val="161"/>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4B7D1DFF" w14:textId="479C6145"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Non-academic responsibilities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19F49BE0" w14:textId="5082B624" w:rsidR="008379C4" w:rsidRPr="0036417A" w:rsidRDefault="008379C4" w:rsidP="008379C4">
            <w:pPr>
              <w:pStyle w:val="Default"/>
              <w:spacing w:after="120" w:line="240" w:lineRule="auto"/>
              <w:rPr>
                <w:rFonts w:asciiTheme="minorHAnsi" w:hAnsiTheme="minorHAnsi" w:cstheme="minorHAnsi"/>
              </w:rPr>
            </w:pPr>
          </w:p>
        </w:tc>
      </w:tr>
      <w:tr w:rsidR="008379C4" w:rsidRPr="0036417A" w14:paraId="687E9BCD" w14:textId="77777777" w:rsidTr="00753CF7">
        <w:trPr>
          <w:cantSplit/>
          <w:trHeight w:val="953"/>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AC22546" w14:textId="6CF4E152"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 xml:space="preserve">Degree of isolation </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51CAF51" w14:textId="0A4D7360" w:rsidR="008379C4" w:rsidRPr="0036417A" w:rsidRDefault="00217971" w:rsidP="00217971">
            <w:pPr>
              <w:rPr>
                <w:sz w:val="24"/>
                <w:szCs w:val="24"/>
              </w:rPr>
            </w:pPr>
            <w:r w:rsidRPr="0036417A">
              <w:rPr>
                <w:sz w:val="24"/>
                <w:szCs w:val="24"/>
              </w:rPr>
              <w:t xml:space="preserve">The town of Saint Andrews is a 15-20-minute walk from the station. It has grocery, pharmacy, post office, souvenirs, hardware, and restaurants. A small health </w:t>
            </w:r>
            <w:proofErr w:type="spellStart"/>
            <w:r w:rsidRPr="0036417A">
              <w:rPr>
                <w:sz w:val="24"/>
                <w:szCs w:val="24"/>
              </w:rPr>
              <w:t>centre</w:t>
            </w:r>
            <w:proofErr w:type="spellEnd"/>
            <w:r w:rsidRPr="0036417A">
              <w:rPr>
                <w:sz w:val="24"/>
                <w:szCs w:val="24"/>
              </w:rPr>
              <w:t xml:space="preserve"> is in town, the closest hospital is the Charlotte County Hospital in Saint Stephen NB.</w:t>
            </w:r>
          </w:p>
        </w:tc>
      </w:tr>
      <w:tr w:rsidR="008379C4" w:rsidRPr="0036417A" w14:paraId="7315A841" w14:textId="77777777" w:rsidTr="00753CF7">
        <w:trPr>
          <w:cantSplit/>
          <w:trHeight w:val="260"/>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6C6A7346" w14:textId="70117D37"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Alcohol &amp; drugs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4AD5471B" w14:textId="44F9AA67" w:rsidR="008379C4" w:rsidRPr="0036417A" w:rsidRDefault="0036417A" w:rsidP="008379C4">
            <w:pPr>
              <w:pStyle w:val="Default"/>
              <w:spacing w:after="120" w:line="240" w:lineRule="auto"/>
              <w:rPr>
                <w:rFonts w:asciiTheme="minorHAnsi" w:hAnsiTheme="minorHAnsi" w:cstheme="minorHAnsi"/>
              </w:rPr>
            </w:pPr>
            <w:r>
              <w:rPr>
                <w:rFonts w:asciiTheme="minorHAnsi" w:hAnsiTheme="minorHAnsi" w:cstheme="minorHAnsi"/>
              </w:rPr>
              <w:t>Alcohol is permitted in dorm</w:t>
            </w:r>
            <w:r w:rsidR="00FD31E1" w:rsidRPr="0036417A">
              <w:rPr>
                <w:rFonts w:asciiTheme="minorHAnsi" w:hAnsiTheme="minorHAnsi" w:cstheme="minorHAnsi"/>
              </w:rPr>
              <w:t xml:space="preserve"> rooms only</w:t>
            </w:r>
            <w:r w:rsidR="008379C4" w:rsidRPr="0036417A">
              <w:rPr>
                <w:rFonts w:asciiTheme="minorHAnsi" w:hAnsiTheme="minorHAnsi" w:cstheme="minorHAnsi"/>
              </w:rPr>
              <w:t xml:space="preserve"> </w:t>
            </w:r>
          </w:p>
        </w:tc>
      </w:tr>
      <w:tr w:rsidR="008379C4" w:rsidRPr="0036417A" w14:paraId="372F367C" w14:textId="77777777" w:rsidTr="00753CF7">
        <w:trPr>
          <w:cantSplit/>
          <w:trHeight w:val="233"/>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02E3A479" w14:textId="474165C2"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Vaccinations/ Insurances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72295859" w14:textId="694F0070" w:rsidR="008379C4" w:rsidRPr="0036417A" w:rsidRDefault="00FD31E1" w:rsidP="008379C4">
            <w:pPr>
              <w:pStyle w:val="Default"/>
              <w:spacing w:after="120" w:line="240" w:lineRule="auto"/>
              <w:rPr>
                <w:rFonts w:asciiTheme="minorHAnsi" w:hAnsiTheme="minorHAnsi" w:cstheme="minorHAnsi"/>
              </w:rPr>
            </w:pPr>
            <w:r w:rsidRPr="0036417A">
              <w:rPr>
                <w:rFonts w:asciiTheme="minorHAnsi" w:hAnsiTheme="minorHAnsi" w:cstheme="minorHAnsi"/>
              </w:rPr>
              <w:t xml:space="preserve">No additional vaccinations needed </w:t>
            </w:r>
          </w:p>
        </w:tc>
      </w:tr>
      <w:tr w:rsidR="008379C4" w:rsidRPr="0036417A" w14:paraId="06E597F9" w14:textId="77777777" w:rsidTr="00753CF7">
        <w:trPr>
          <w:cantSplit/>
          <w:trHeight w:val="881"/>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3DD4181D" w14:textId="300C7A23"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Social Situations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0CADE98E" w14:textId="5F61EAE8" w:rsidR="008379C4" w:rsidRPr="0036417A" w:rsidRDefault="00FD31E1" w:rsidP="008379C4">
            <w:pPr>
              <w:pStyle w:val="Default"/>
              <w:spacing w:after="120" w:line="240" w:lineRule="auto"/>
              <w:rPr>
                <w:rFonts w:asciiTheme="minorHAnsi" w:hAnsiTheme="minorHAnsi" w:cstheme="minorHAnsi"/>
              </w:rPr>
            </w:pPr>
            <w:r w:rsidRPr="0036417A">
              <w:rPr>
                <w:rFonts w:asciiTheme="minorHAnsi" w:hAnsiTheme="minorHAnsi" w:cstheme="minorHAnsi"/>
              </w:rPr>
              <w:t>Shared dorm rooms.</w:t>
            </w:r>
          </w:p>
        </w:tc>
      </w:tr>
      <w:tr w:rsidR="008379C4" w:rsidRPr="0036417A" w14:paraId="28D64C55" w14:textId="77777777" w:rsidTr="00753CF7">
        <w:trPr>
          <w:cantSplit/>
          <w:trHeight w:val="58"/>
        </w:trPr>
        <w:tc>
          <w:tcPr>
            <w:tcW w:w="197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5543B25D" w14:textId="6B136802" w:rsidR="008379C4" w:rsidRPr="0036417A" w:rsidRDefault="008379C4" w:rsidP="008379C4">
            <w:pPr>
              <w:pStyle w:val="Default"/>
              <w:numPr>
                <w:ilvl w:val="0"/>
                <w:numId w:val="2"/>
              </w:numPr>
              <w:tabs>
                <w:tab w:val="clear" w:pos="720"/>
              </w:tabs>
              <w:ind w:left="360"/>
              <w:rPr>
                <w:rFonts w:asciiTheme="minorHAnsi" w:hAnsiTheme="minorHAnsi" w:cstheme="minorHAnsi"/>
              </w:rPr>
            </w:pPr>
            <w:r w:rsidRPr="0036417A">
              <w:rPr>
                <w:rFonts w:asciiTheme="minorHAnsi" w:hAnsiTheme="minorHAnsi" w:cstheme="minorHAnsi"/>
              </w:rPr>
              <w:t>Final comments</w:t>
            </w:r>
          </w:p>
        </w:tc>
        <w:tc>
          <w:tcPr>
            <w:tcW w:w="8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211E775F" w14:textId="390B0AA9" w:rsidR="008379C4" w:rsidRPr="0036417A" w:rsidRDefault="00D42EED" w:rsidP="00D42EED">
            <w:pPr>
              <w:pStyle w:val="Default"/>
              <w:spacing w:after="120" w:line="240" w:lineRule="auto"/>
              <w:rPr>
                <w:rFonts w:asciiTheme="minorHAnsi" w:hAnsiTheme="minorHAnsi" w:cstheme="minorHAnsi"/>
              </w:rPr>
            </w:pPr>
            <w:r w:rsidRPr="0036417A">
              <w:rPr>
                <w:rFonts w:asciiTheme="minorHAnsi" w:hAnsiTheme="minorHAnsi" w:cstheme="minorHAnsi"/>
              </w:rPr>
              <w:t>T</w:t>
            </w:r>
            <w:r w:rsidR="009578FA" w:rsidRPr="0036417A">
              <w:rPr>
                <w:rFonts w:asciiTheme="minorHAnsi" w:hAnsiTheme="minorHAnsi" w:cstheme="minorHAnsi"/>
              </w:rPr>
              <w:t>his</w:t>
            </w:r>
            <w:r w:rsidRPr="0036417A">
              <w:rPr>
                <w:rFonts w:asciiTheme="minorHAnsi" w:hAnsiTheme="minorHAnsi" w:cstheme="minorHAnsi"/>
              </w:rPr>
              <w:t xml:space="preserve"> is</w:t>
            </w:r>
            <w:r w:rsidR="008379C4" w:rsidRPr="0036417A">
              <w:rPr>
                <w:rFonts w:asciiTheme="minorHAnsi" w:hAnsiTheme="minorHAnsi" w:cstheme="minorHAnsi"/>
              </w:rPr>
              <w:t xml:space="preserve"> a great course </w:t>
            </w:r>
            <w:r w:rsidRPr="0036417A">
              <w:rPr>
                <w:rFonts w:asciiTheme="minorHAnsi" w:hAnsiTheme="minorHAnsi" w:cstheme="minorHAnsi"/>
              </w:rPr>
              <w:t xml:space="preserve">to learn techniques in marine biology </w:t>
            </w:r>
            <w:r w:rsidR="0036417A">
              <w:rPr>
                <w:rFonts w:asciiTheme="minorHAnsi" w:hAnsiTheme="minorHAnsi" w:cstheme="minorHAnsi"/>
              </w:rPr>
              <w:t xml:space="preserve">and oceanography </w:t>
            </w:r>
            <w:r w:rsidRPr="0036417A">
              <w:rPr>
                <w:rFonts w:asciiTheme="minorHAnsi" w:hAnsiTheme="minorHAnsi" w:cstheme="minorHAnsi"/>
              </w:rPr>
              <w:t>and develop interpersonal skills.</w:t>
            </w:r>
          </w:p>
        </w:tc>
      </w:tr>
    </w:tbl>
    <w:p w14:paraId="33547198" w14:textId="77777777" w:rsidR="00F65685" w:rsidRPr="00D4776C" w:rsidRDefault="00F65685" w:rsidP="008379C4">
      <w:pPr>
        <w:pStyle w:val="Default"/>
        <w:tabs>
          <w:tab w:val="left" w:pos="1580"/>
        </w:tabs>
        <w:rPr>
          <w:rFonts w:asciiTheme="minorHAnsi" w:hAnsiTheme="minorHAnsi" w:cstheme="minorHAnsi"/>
          <w:sz w:val="20"/>
          <w:szCs w:val="20"/>
        </w:rPr>
      </w:pPr>
    </w:p>
    <w:sectPr w:rsidR="00F65685" w:rsidRPr="00D4776C" w:rsidSect="00753CF7">
      <w:headerReference w:type="first" r:id="rId8"/>
      <w:pgSz w:w="12240" w:h="15840"/>
      <w:pgMar w:top="720" w:right="720" w:bottom="720" w:left="720" w:header="288" w:footer="5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9527" w14:textId="77777777" w:rsidR="00C952FC" w:rsidRDefault="00C952FC">
      <w:pPr>
        <w:spacing w:after="0" w:line="240" w:lineRule="auto"/>
      </w:pPr>
      <w:r>
        <w:separator/>
      </w:r>
    </w:p>
  </w:endnote>
  <w:endnote w:type="continuationSeparator" w:id="0">
    <w:p w14:paraId="0CFDD6EF" w14:textId="77777777" w:rsidR="00C952FC" w:rsidRDefault="00C9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E7CE" w14:textId="77777777" w:rsidR="00C952FC" w:rsidRDefault="00C952FC">
      <w:pPr>
        <w:spacing w:after="0" w:line="240" w:lineRule="auto"/>
      </w:pPr>
      <w:r>
        <w:separator/>
      </w:r>
    </w:p>
  </w:footnote>
  <w:footnote w:type="continuationSeparator" w:id="0">
    <w:p w14:paraId="12BE6042" w14:textId="77777777" w:rsidR="00C952FC" w:rsidRDefault="00C9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603E" w14:textId="685E0777" w:rsidR="00F65685" w:rsidRPr="00753CF7" w:rsidRDefault="00F65685" w:rsidP="00F65685">
    <w:pPr>
      <w:pStyle w:val="Header"/>
      <w:jc w:val="right"/>
      <w:rPr>
        <w:rFonts w:asciiTheme="minorHAnsi" w:hAnsiTheme="minorHAnsi" w:cstheme="minorHAnsi"/>
        <w:sz w:val="32"/>
        <w:szCs w:val="32"/>
      </w:rPr>
    </w:pPr>
    <w:r w:rsidRPr="00753CF7">
      <w:rPr>
        <w:rFonts w:asciiTheme="minorHAnsi" w:hAnsiTheme="minorHAnsi" w:cstheme="minorHAnsi"/>
        <w:b/>
        <w:sz w:val="32"/>
        <w:szCs w:val="32"/>
      </w:rPr>
      <w:t xml:space="preserve">Module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53C9"/>
    <w:multiLevelType w:val="hybridMultilevel"/>
    <w:tmpl w:val="0952E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23850"/>
    <w:multiLevelType w:val="hybridMultilevel"/>
    <w:tmpl w:val="418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469B9"/>
    <w:multiLevelType w:val="hybridMultilevel"/>
    <w:tmpl w:val="4BCC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001F9"/>
    <w:multiLevelType w:val="hybridMultilevel"/>
    <w:tmpl w:val="FC04E1BC"/>
    <w:lvl w:ilvl="0" w:tplc="C33C4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62C81"/>
    <w:multiLevelType w:val="hybridMultilevel"/>
    <w:tmpl w:val="34868A92"/>
    <w:lvl w:ilvl="0" w:tplc="C33C4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8B"/>
    <w:rsid w:val="00022BD7"/>
    <w:rsid w:val="0006196F"/>
    <w:rsid w:val="00095DA2"/>
    <w:rsid w:val="000E1C8B"/>
    <w:rsid w:val="000F22E7"/>
    <w:rsid w:val="000F3CAF"/>
    <w:rsid w:val="00161A18"/>
    <w:rsid w:val="001B08D8"/>
    <w:rsid w:val="001D5C85"/>
    <w:rsid w:val="001F0AC4"/>
    <w:rsid w:val="00217971"/>
    <w:rsid w:val="00342B73"/>
    <w:rsid w:val="0036417A"/>
    <w:rsid w:val="0036617F"/>
    <w:rsid w:val="00372F41"/>
    <w:rsid w:val="0045706C"/>
    <w:rsid w:val="00495335"/>
    <w:rsid w:val="004B3509"/>
    <w:rsid w:val="004C248B"/>
    <w:rsid w:val="004E135A"/>
    <w:rsid w:val="00534387"/>
    <w:rsid w:val="00695159"/>
    <w:rsid w:val="00697352"/>
    <w:rsid w:val="00716923"/>
    <w:rsid w:val="00726587"/>
    <w:rsid w:val="007457BD"/>
    <w:rsid w:val="00753CF7"/>
    <w:rsid w:val="00782FA4"/>
    <w:rsid w:val="00790D12"/>
    <w:rsid w:val="007B4624"/>
    <w:rsid w:val="0080560E"/>
    <w:rsid w:val="008379C4"/>
    <w:rsid w:val="00842004"/>
    <w:rsid w:val="00844A3A"/>
    <w:rsid w:val="009330D2"/>
    <w:rsid w:val="009578FA"/>
    <w:rsid w:val="009B7518"/>
    <w:rsid w:val="009E1D7A"/>
    <w:rsid w:val="009F35D5"/>
    <w:rsid w:val="009F763A"/>
    <w:rsid w:val="00A142BB"/>
    <w:rsid w:val="00A77120"/>
    <w:rsid w:val="00A8490E"/>
    <w:rsid w:val="00AB539B"/>
    <w:rsid w:val="00B076C9"/>
    <w:rsid w:val="00B518AE"/>
    <w:rsid w:val="00BC513E"/>
    <w:rsid w:val="00C66ECF"/>
    <w:rsid w:val="00C946C9"/>
    <w:rsid w:val="00C952FC"/>
    <w:rsid w:val="00CA7E06"/>
    <w:rsid w:val="00D20D4C"/>
    <w:rsid w:val="00D42EED"/>
    <w:rsid w:val="00D4776C"/>
    <w:rsid w:val="00D56EB1"/>
    <w:rsid w:val="00DC16B3"/>
    <w:rsid w:val="00E66D38"/>
    <w:rsid w:val="00E84A0A"/>
    <w:rsid w:val="00F272B3"/>
    <w:rsid w:val="00F43B51"/>
    <w:rsid w:val="00F45C9C"/>
    <w:rsid w:val="00F65685"/>
    <w:rsid w:val="00FA51A3"/>
    <w:rsid w:val="00FA5BCC"/>
    <w:rsid w:val="00FC2FBF"/>
    <w:rsid w:val="00FD31E1"/>
    <w:rsid w:val="00FD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637B"/>
  <w15:docId w15:val="{A70F9EBD-3857-406A-89A8-212605C5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after="0" w:line="200" w:lineRule="atLeast"/>
    </w:pPr>
    <w:rPr>
      <w:rFonts w:ascii="Times" w:eastAsia="Times" w:hAnsi="Times" w:cs="Tahoma"/>
      <w:sz w:val="24"/>
      <w:szCs w:val="24"/>
      <w:lang w:val="en-CA" w:bidi="en-US"/>
    </w:rPr>
  </w:style>
  <w:style w:type="character" w:customStyle="1" w:styleId="InternetLink">
    <w:name w:val="Internet Link"/>
    <w:basedOn w:val="DefaultParagraphFont"/>
    <w:rPr>
      <w:color w:val="0000FF"/>
      <w:u w:val="single"/>
      <w:lang w:val="en-US" w:eastAsia="en-US" w:bidi="en-US"/>
    </w:rPr>
  </w:style>
  <w:style w:type="character" w:styleId="FollowedHyperlink">
    <w:name w:val="FollowedHyperlink"/>
    <w:basedOn w:val="DefaultParagraphFont"/>
    <w:rPr>
      <w:color w:val="800080"/>
      <w:u w:val="single"/>
    </w:rPr>
  </w:style>
  <w:style w:type="character" w:customStyle="1" w:styleId="BodyTextChar">
    <w:name w:val="Body Text Char"/>
    <w:rPr>
      <w:rFonts w:eastAsia="SimSun"/>
      <w:sz w:val="24"/>
      <w:lang w:val="en-CA"/>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rPr>
      <w:rFonts w:ascii="Times New Roman" w:eastAsia="SimSun" w:hAnsi="Times New Roman"/>
    </w:r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Header">
    <w:name w:val="header"/>
    <w:basedOn w:val="Default"/>
    <w:pPr>
      <w:suppressLineNumbers/>
      <w:tabs>
        <w:tab w:val="center" w:pos="4320"/>
        <w:tab w:val="right" w:pos="8640"/>
      </w:tabs>
    </w:pPr>
  </w:style>
  <w:style w:type="paragraph" w:styleId="Footer">
    <w:name w:val="footer"/>
    <w:basedOn w:val="Default"/>
    <w:pPr>
      <w:suppressLineNumbers/>
      <w:tabs>
        <w:tab w:val="center" w:pos="4320"/>
        <w:tab w:val="right" w:pos="8640"/>
      </w:tabs>
    </w:pPr>
  </w:style>
  <w:style w:type="paragraph" w:styleId="BalloonText">
    <w:name w:val="Balloon Text"/>
    <w:basedOn w:val="Default"/>
    <w:rPr>
      <w:rFonts w:ascii="Tahoma" w:hAnsi="Tahoma"/>
      <w:sz w:val="16"/>
      <w:szCs w:val="16"/>
    </w:rPr>
  </w:style>
  <w:style w:type="paragraph" w:styleId="HTMLPreformatted">
    <w:name w:val="HTML Preformatted"/>
    <w:basedOn w:val="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CA"/>
    </w:rPr>
  </w:style>
  <w:style w:type="paragraph" w:customStyle="1" w:styleId="FreeForm">
    <w:name w:val="Free Form"/>
    <w:pPr>
      <w:tabs>
        <w:tab w:val="left" w:pos="720"/>
      </w:tabs>
      <w:suppressAutoHyphens/>
      <w:spacing w:after="0" w:line="200" w:lineRule="atLeast"/>
    </w:pPr>
    <w:rPr>
      <w:rFonts w:ascii="Helvetica" w:eastAsia="ヒラギノ角ゴ Pro W3" w:hAnsi="Helvetica" w:cs="Tahoma"/>
      <w:color w:val="000000"/>
      <w:sz w:val="24"/>
      <w:szCs w:val="24"/>
      <w:lang w:val="en-CA" w:bidi="en-US"/>
    </w:rPr>
  </w:style>
  <w:style w:type="paragraph" w:customStyle="1" w:styleId="ColorfulList-Accent11">
    <w:name w:val="Colorful List - Accent 11"/>
    <w:basedOn w:val="Default"/>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7F77-5637-41CA-AC47-7BDB1BE9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Hewlett-Packard Company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creator>Jean Richardson</dc:creator>
  <cp:lastModifiedBy>Connie Davison</cp:lastModifiedBy>
  <cp:revision>2</cp:revision>
  <cp:lastPrinted>2007-11-27T15:09:00Z</cp:lastPrinted>
  <dcterms:created xsi:type="dcterms:W3CDTF">2018-11-01T13:55:00Z</dcterms:created>
  <dcterms:modified xsi:type="dcterms:W3CDTF">2018-11-01T13:55:00Z</dcterms:modified>
</cp:coreProperties>
</file>