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E97F" w14:textId="059D0BEB" w:rsidR="00764381" w:rsidRPr="00764381" w:rsidRDefault="00764381" w:rsidP="00764381">
      <w:pPr>
        <w:pStyle w:val="Title"/>
      </w:pPr>
      <w:r w:rsidRPr="00764381">
        <w:t>MCS*</w:t>
      </w:r>
      <w:r w:rsidR="004B771B">
        <w:t>6000</w:t>
      </w:r>
      <w:r w:rsidRPr="00764381">
        <w:t xml:space="preserve"> </w:t>
      </w:r>
      <w:r w:rsidR="004B771B">
        <w:t>Consumption Behaviour I</w:t>
      </w:r>
    </w:p>
    <w:p w14:paraId="45A48FBE" w14:textId="77777777" w:rsidR="00764381" w:rsidRPr="00023564" w:rsidRDefault="00764381" w:rsidP="00764381">
      <w:pPr>
        <w:pStyle w:val="Subtitle"/>
        <w:rPr>
          <w:rFonts w:ascii="Times New Roman" w:hAnsi="Times New Roman" w:cs="Times New Roman"/>
          <w:i/>
          <w:szCs w:val="28"/>
        </w:rPr>
      </w:pPr>
      <w:r w:rsidRPr="00023564">
        <w:rPr>
          <w:rFonts w:ascii="Times New Roman" w:hAnsi="Times New Roman" w:cs="Times New Roman"/>
        </w:rPr>
        <w:t>Fall 2019</w:t>
      </w:r>
      <w:r w:rsidRPr="00023564">
        <w:rPr>
          <w:rFonts w:ascii="Times New Roman" w:hAnsi="Times New Roman" w:cs="Times New Roman"/>
        </w:rPr>
        <w:br/>
        <w:t>0.5 Credits</w:t>
      </w:r>
    </w:p>
    <w:p w14:paraId="552B475C" w14:textId="77777777" w:rsidR="00764381" w:rsidRPr="00764381" w:rsidRDefault="00764381" w:rsidP="00764381">
      <w:pPr>
        <w:pStyle w:val="Heading1"/>
      </w:pPr>
      <w:r w:rsidRPr="00764381">
        <w:t>General Course Information</w:t>
      </w:r>
      <w:bookmarkStart w:id="0" w:name="_GoBack"/>
      <w:bookmarkEnd w:id="0"/>
    </w:p>
    <w:p w14:paraId="785D7E5E" w14:textId="746419C0" w:rsidR="00764381" w:rsidRPr="00764381" w:rsidRDefault="00764381" w:rsidP="00764381">
      <w:pPr>
        <w:pStyle w:val="BodyText"/>
        <w:tabs>
          <w:tab w:val="left" w:pos="2160"/>
        </w:tabs>
        <w:rPr>
          <w:lang w:eastAsia="zh-CN"/>
        </w:rPr>
      </w:pPr>
      <w:r>
        <w:rPr>
          <w:b/>
          <w:szCs w:val="24"/>
        </w:rPr>
        <w:t>Instructor</w:t>
      </w:r>
      <w:r w:rsidRPr="00764381">
        <w:rPr>
          <w:b/>
          <w:szCs w:val="24"/>
        </w:rPr>
        <w:tab/>
      </w:r>
      <w:r w:rsidR="0098248F">
        <w:rPr>
          <w:b/>
          <w:szCs w:val="24"/>
          <w:lang w:eastAsia="zh-CN"/>
        </w:rPr>
        <w:t>Juan Wang</w:t>
      </w:r>
    </w:p>
    <w:p w14:paraId="35C5D635" w14:textId="64A3E39F" w:rsidR="00764381" w:rsidRPr="00764381" w:rsidRDefault="00764381" w:rsidP="00764381">
      <w:pPr>
        <w:pStyle w:val="BodyText"/>
        <w:tabs>
          <w:tab w:val="left" w:pos="2160"/>
        </w:tabs>
      </w:pPr>
      <w:r w:rsidRPr="00764381">
        <w:rPr>
          <w:b/>
          <w:i/>
        </w:rPr>
        <w:t>Email</w:t>
      </w:r>
      <w:r w:rsidRPr="00764381">
        <w:rPr>
          <w:b/>
          <w:i/>
        </w:rPr>
        <w:tab/>
      </w:r>
      <w:hyperlink r:id="rId7" w:history="1">
        <w:r w:rsidR="0098248F" w:rsidRPr="00FA3316">
          <w:rPr>
            <w:rStyle w:val="Hyperlink"/>
          </w:rPr>
          <w:t>jwang25@uoguelph.ca</w:t>
        </w:r>
      </w:hyperlink>
    </w:p>
    <w:p w14:paraId="01B7850D" w14:textId="0E22DC58" w:rsidR="00764381" w:rsidRPr="0098248F" w:rsidRDefault="00764381" w:rsidP="00764381">
      <w:pPr>
        <w:pStyle w:val="BodyText"/>
        <w:tabs>
          <w:tab w:val="left" w:pos="2160"/>
        </w:tabs>
        <w:rPr>
          <w:rFonts w:ascii="Times New Roman" w:hAnsi="Times New Roman" w:cs="Times New Roman"/>
        </w:rPr>
      </w:pPr>
      <w:r w:rsidRPr="00764381">
        <w:rPr>
          <w:b/>
        </w:rPr>
        <w:t xml:space="preserve">Office Location </w:t>
      </w:r>
      <w:r w:rsidRPr="00764381">
        <w:rPr>
          <w:b/>
        </w:rPr>
        <w:tab/>
      </w:r>
      <w:r w:rsidRPr="0098248F">
        <w:rPr>
          <w:rFonts w:ascii="Times New Roman" w:hAnsi="Times New Roman" w:cs="Times New Roman"/>
        </w:rPr>
        <w:t xml:space="preserve">MINS </w:t>
      </w:r>
      <w:r w:rsidR="0098248F" w:rsidRPr="0098248F">
        <w:rPr>
          <w:rFonts w:ascii="Times New Roman" w:hAnsi="Times New Roman" w:cs="Times New Roman"/>
        </w:rPr>
        <w:t>202D</w:t>
      </w:r>
    </w:p>
    <w:p w14:paraId="7877F65F" w14:textId="2A530527" w:rsidR="00764381" w:rsidRPr="00764381" w:rsidRDefault="00764381" w:rsidP="00764381">
      <w:pPr>
        <w:pStyle w:val="BodyText"/>
        <w:tabs>
          <w:tab w:val="left" w:pos="2160"/>
        </w:tabs>
      </w:pPr>
      <w:r w:rsidRPr="00764381">
        <w:rPr>
          <w:b/>
          <w:i/>
        </w:rPr>
        <w:t xml:space="preserve">Office Hours </w:t>
      </w:r>
      <w:r w:rsidRPr="00764381">
        <w:rPr>
          <w:b/>
          <w:i/>
        </w:rPr>
        <w:tab/>
      </w:r>
      <w:r w:rsidR="0098248F" w:rsidRPr="0098248F">
        <w:rPr>
          <w:rFonts w:ascii="Times New Roman" w:hAnsi="Times New Roman" w:cs="Times New Roman"/>
        </w:rPr>
        <w:t>Monday: by appointment</w:t>
      </w:r>
    </w:p>
    <w:p w14:paraId="2D3392A0" w14:textId="77777777" w:rsidR="00764381" w:rsidRPr="0098248F" w:rsidRDefault="00764381" w:rsidP="00764381">
      <w:pPr>
        <w:pStyle w:val="BodyText"/>
        <w:tabs>
          <w:tab w:val="left" w:pos="2160"/>
        </w:tabs>
        <w:rPr>
          <w:rFonts w:ascii="Times New Roman" w:hAnsi="Times New Roman" w:cs="Times New Roman"/>
        </w:rPr>
      </w:pPr>
      <w:r w:rsidRPr="00764381">
        <w:rPr>
          <w:b/>
          <w:i/>
        </w:rPr>
        <w:t>Department/School</w:t>
      </w:r>
      <w:r w:rsidRPr="00764381">
        <w:rPr>
          <w:b/>
          <w:i/>
        </w:rPr>
        <w:tab/>
      </w:r>
      <w:r w:rsidRPr="0098248F">
        <w:rPr>
          <w:rFonts w:ascii="Times New Roman" w:hAnsi="Times New Roman" w:cs="Times New Roman"/>
        </w:rPr>
        <w:t>Marketing and Consumer Studies</w:t>
      </w:r>
    </w:p>
    <w:p w14:paraId="2E8CD520" w14:textId="7B34D1B4" w:rsidR="00764381" w:rsidRPr="0098248F" w:rsidRDefault="00764381" w:rsidP="00764381">
      <w:pPr>
        <w:pStyle w:val="BodyText"/>
        <w:tabs>
          <w:tab w:val="left" w:pos="2160"/>
        </w:tabs>
        <w:rPr>
          <w:rFonts w:ascii="Times New Roman" w:hAnsi="Times New Roman" w:cs="Times New Roman"/>
          <w:lang w:eastAsia="zh-CN"/>
        </w:rPr>
      </w:pPr>
      <w:r>
        <w:rPr>
          <w:b/>
          <w:szCs w:val="24"/>
        </w:rPr>
        <w:t>Class Schedule</w:t>
      </w:r>
      <w:r w:rsidRPr="00764381">
        <w:rPr>
          <w:b/>
          <w:szCs w:val="24"/>
        </w:rPr>
        <w:t xml:space="preserve"> </w:t>
      </w:r>
      <w:r w:rsidRPr="00764381">
        <w:rPr>
          <w:b/>
          <w:szCs w:val="24"/>
        </w:rPr>
        <w:tab/>
      </w:r>
      <w:r w:rsidR="0098248F" w:rsidRPr="0098248F">
        <w:rPr>
          <w:rFonts w:ascii="Times New Roman" w:hAnsi="Times New Roman" w:cs="Times New Roman"/>
        </w:rPr>
        <w:t xml:space="preserve">Monday </w:t>
      </w:r>
      <w:r w:rsidR="004B771B">
        <w:rPr>
          <w:rFonts w:ascii="Times New Roman" w:hAnsi="Times New Roman" w:cs="Times New Roman"/>
        </w:rPr>
        <w:t>2:00</w:t>
      </w:r>
      <w:r w:rsidR="0098248F" w:rsidRPr="0098248F">
        <w:rPr>
          <w:rFonts w:ascii="Times New Roman" w:hAnsi="Times New Roman" w:cs="Times New Roman"/>
        </w:rPr>
        <w:t xml:space="preserve"> </w:t>
      </w:r>
      <w:r w:rsidR="004B771B">
        <w:rPr>
          <w:rFonts w:ascii="Times New Roman" w:hAnsi="Times New Roman" w:cs="Times New Roman" w:hint="eastAsia"/>
          <w:lang w:eastAsia="zh-CN"/>
        </w:rPr>
        <w:t>p</w:t>
      </w:r>
      <w:r w:rsidR="0098248F" w:rsidRPr="0098248F">
        <w:rPr>
          <w:rFonts w:ascii="Times New Roman" w:hAnsi="Times New Roman" w:cs="Times New Roman"/>
        </w:rPr>
        <w:t xml:space="preserve">m – </w:t>
      </w:r>
      <w:r w:rsidR="004B771B">
        <w:rPr>
          <w:rFonts w:ascii="Times New Roman" w:hAnsi="Times New Roman" w:cs="Times New Roman"/>
        </w:rPr>
        <w:t>5:00</w:t>
      </w:r>
      <w:r w:rsidR="0098248F" w:rsidRPr="0098248F">
        <w:rPr>
          <w:rFonts w:ascii="Times New Roman" w:hAnsi="Times New Roman" w:cs="Times New Roman"/>
        </w:rPr>
        <w:t xml:space="preserve"> </w:t>
      </w:r>
      <w:r w:rsidR="004B771B">
        <w:rPr>
          <w:rFonts w:ascii="Times New Roman" w:hAnsi="Times New Roman" w:cs="Times New Roman"/>
        </w:rPr>
        <w:t>p</w:t>
      </w:r>
      <w:r w:rsidR="0098248F" w:rsidRPr="0098248F">
        <w:rPr>
          <w:rFonts w:ascii="Times New Roman" w:hAnsi="Times New Roman" w:cs="Times New Roman"/>
        </w:rPr>
        <w:t>m.</w:t>
      </w:r>
    </w:p>
    <w:p w14:paraId="6BD8EDA9" w14:textId="289ACA3F" w:rsidR="00764381" w:rsidRPr="0098248F" w:rsidRDefault="00764381" w:rsidP="00764381">
      <w:pPr>
        <w:pStyle w:val="BodyText"/>
        <w:tabs>
          <w:tab w:val="left" w:pos="2160"/>
        </w:tabs>
        <w:rPr>
          <w:rFonts w:ascii="Times New Roman" w:hAnsi="Times New Roman" w:cs="Times New Roman"/>
        </w:rPr>
      </w:pPr>
      <w:r w:rsidRPr="00764381">
        <w:rPr>
          <w:b/>
          <w:szCs w:val="24"/>
        </w:rPr>
        <w:t>Room:</w:t>
      </w:r>
      <w:r w:rsidRPr="00764381">
        <w:rPr>
          <w:b/>
          <w:szCs w:val="24"/>
        </w:rPr>
        <w:tab/>
      </w:r>
      <w:r w:rsidR="004B771B">
        <w:rPr>
          <w:rFonts w:ascii="Times New Roman" w:hAnsi="Times New Roman" w:cs="Times New Roman"/>
        </w:rPr>
        <w:t>MINS 202D</w:t>
      </w:r>
    </w:p>
    <w:p w14:paraId="4DBE9193" w14:textId="45BAC3C3" w:rsidR="00764381" w:rsidRDefault="00764381" w:rsidP="00764381">
      <w:pPr>
        <w:pStyle w:val="Heading1"/>
      </w:pPr>
      <w:r w:rsidRPr="007D11B4">
        <w:t>Course Description</w:t>
      </w:r>
      <w:r w:rsidR="0098248F">
        <w:t xml:space="preserve"> and Learning Outcomes</w:t>
      </w:r>
    </w:p>
    <w:p w14:paraId="3E609006"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Provide a strong foundation for critical thinking and creativity in the area of consumer behaviour.</w:t>
      </w:r>
    </w:p>
    <w:p w14:paraId="198205D5"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2C267314"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Provide exposure and ignite interest in some of the classic and emerging theoretical and substantive areas of consumer research.</w:t>
      </w:r>
    </w:p>
    <w:p w14:paraId="5A1990AB"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21CFD820"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Introduce commonly used methods and tools and current perspectives on their use in studying consumer behaviour.</w:t>
      </w:r>
    </w:p>
    <w:p w14:paraId="3DA2FB99"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0"/>
          <w:szCs w:val="20"/>
          <w:lang w:val="en-CA"/>
        </w:rPr>
      </w:pPr>
    </w:p>
    <w:p w14:paraId="309AEA5C" w14:textId="77777777" w:rsidR="004B771B" w:rsidRPr="004B771B" w:rsidRDefault="004B771B" w:rsidP="004B771B">
      <w:pPr>
        <w:widowControl w:val="0"/>
        <w:numPr>
          <w:ilvl w:val="0"/>
          <w:numId w:val="30"/>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Explore the fundamentals of constructive feedback and the process of developing and communicating existing and new research ideas.</w:t>
      </w:r>
    </w:p>
    <w:p w14:paraId="1F310E51" w14:textId="28F4E795" w:rsidR="00764381" w:rsidRPr="00764381" w:rsidRDefault="00764381" w:rsidP="004B771B">
      <w:pPr>
        <w:pStyle w:val="ListBullet"/>
        <w:numPr>
          <w:ilvl w:val="0"/>
          <w:numId w:val="0"/>
        </w:numPr>
      </w:pPr>
    </w:p>
    <w:p w14:paraId="364DD360" w14:textId="0B655FCE" w:rsidR="00764381" w:rsidRDefault="00764381" w:rsidP="00764381">
      <w:pPr>
        <w:pStyle w:val="Heading1"/>
      </w:pPr>
      <w:r>
        <w:t xml:space="preserve">Course </w:t>
      </w:r>
      <w:r w:rsidRPr="00764381">
        <w:t>Assessment</w:t>
      </w:r>
    </w:p>
    <w:p w14:paraId="62B2E729" w14:textId="77777777" w:rsidR="00764381" w:rsidRPr="00764381" w:rsidRDefault="00764381" w:rsidP="00764381">
      <w:pPr>
        <w:pStyle w:val="Heading2"/>
      </w:pPr>
      <w:r w:rsidRPr="00764381">
        <w:t xml:space="preserve">Method and Timing of Evaluation </w:t>
      </w:r>
    </w:p>
    <w:tbl>
      <w:tblPr>
        <w:tblStyle w:val="TableGrid1"/>
        <w:tblW w:w="0" w:type="auto"/>
        <w:tblInd w:w="817" w:type="dxa"/>
        <w:tblLook w:val="04A0" w:firstRow="1" w:lastRow="0" w:firstColumn="1" w:lastColumn="0" w:noHBand="0" w:noVBand="1"/>
      </w:tblPr>
      <w:tblGrid>
        <w:gridCol w:w="3971"/>
        <w:gridCol w:w="707"/>
      </w:tblGrid>
      <w:tr w:rsidR="004B771B" w:rsidRPr="004B771B" w14:paraId="47F62788" w14:textId="77777777" w:rsidTr="0007041E">
        <w:tc>
          <w:tcPr>
            <w:tcW w:w="3971" w:type="dxa"/>
          </w:tcPr>
          <w:p w14:paraId="66E782D2"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In-Class Contribution</w:t>
            </w:r>
          </w:p>
        </w:tc>
        <w:tc>
          <w:tcPr>
            <w:tcW w:w="707" w:type="dxa"/>
          </w:tcPr>
          <w:p w14:paraId="5A92ACA5"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20%</w:t>
            </w:r>
          </w:p>
        </w:tc>
      </w:tr>
      <w:tr w:rsidR="004B771B" w:rsidRPr="004B771B" w14:paraId="71A71AC8" w14:textId="77777777" w:rsidTr="0007041E">
        <w:tc>
          <w:tcPr>
            <w:tcW w:w="3971" w:type="dxa"/>
          </w:tcPr>
          <w:p w14:paraId="49577455"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Discussion Facilitator</w:t>
            </w:r>
          </w:p>
        </w:tc>
        <w:tc>
          <w:tcPr>
            <w:tcW w:w="707" w:type="dxa"/>
          </w:tcPr>
          <w:p w14:paraId="3B16B83F"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20%</w:t>
            </w:r>
          </w:p>
        </w:tc>
      </w:tr>
      <w:tr w:rsidR="004B771B" w:rsidRPr="004B771B" w14:paraId="1B4703BE" w14:textId="77777777" w:rsidTr="0007041E">
        <w:tc>
          <w:tcPr>
            <w:tcW w:w="3971" w:type="dxa"/>
          </w:tcPr>
          <w:p w14:paraId="32BB58F4"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Choose-Your-Own-Adventure Presentation</w:t>
            </w:r>
          </w:p>
        </w:tc>
        <w:tc>
          <w:tcPr>
            <w:tcW w:w="707" w:type="dxa"/>
          </w:tcPr>
          <w:p w14:paraId="58504A80"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10%</w:t>
            </w:r>
          </w:p>
        </w:tc>
      </w:tr>
      <w:tr w:rsidR="004B771B" w:rsidRPr="004B771B" w14:paraId="5D66FC09" w14:textId="77777777" w:rsidTr="0007041E">
        <w:tc>
          <w:tcPr>
            <w:tcW w:w="3971" w:type="dxa"/>
          </w:tcPr>
          <w:p w14:paraId="0E675170"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Article Critiques</w:t>
            </w:r>
          </w:p>
        </w:tc>
        <w:tc>
          <w:tcPr>
            <w:tcW w:w="707" w:type="dxa"/>
          </w:tcPr>
          <w:p w14:paraId="2CABFF1E"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15%</w:t>
            </w:r>
          </w:p>
        </w:tc>
      </w:tr>
      <w:tr w:rsidR="004B771B" w:rsidRPr="004B771B" w14:paraId="03D40F1B" w14:textId="77777777" w:rsidTr="0007041E">
        <w:tc>
          <w:tcPr>
            <w:tcW w:w="3971" w:type="dxa"/>
          </w:tcPr>
          <w:p w14:paraId="52DFD2D0"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Final Research Proposal</w:t>
            </w:r>
          </w:p>
        </w:tc>
        <w:tc>
          <w:tcPr>
            <w:tcW w:w="707" w:type="dxa"/>
          </w:tcPr>
          <w:p w14:paraId="6FA764D4"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35%</w:t>
            </w:r>
          </w:p>
        </w:tc>
      </w:tr>
      <w:tr w:rsidR="004B771B" w:rsidRPr="004B771B" w14:paraId="48EF2E78" w14:textId="77777777" w:rsidTr="0007041E">
        <w:tc>
          <w:tcPr>
            <w:tcW w:w="3971" w:type="dxa"/>
          </w:tcPr>
          <w:p w14:paraId="79543C79"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4B771B">
              <w:t>Total</w:t>
            </w:r>
          </w:p>
        </w:tc>
        <w:tc>
          <w:tcPr>
            <w:tcW w:w="707" w:type="dxa"/>
          </w:tcPr>
          <w:p w14:paraId="2FA0DA9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B771B">
              <w:t>100%</w:t>
            </w:r>
          </w:p>
        </w:tc>
      </w:tr>
    </w:tbl>
    <w:p w14:paraId="653E0E7D" w14:textId="77777777" w:rsidR="0098248F" w:rsidRPr="0098248F" w:rsidRDefault="0098248F" w:rsidP="0098248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6CB75DC7" w14:textId="77777777" w:rsidR="004B771B" w:rsidRPr="004B771B" w:rsidRDefault="004B771B" w:rsidP="004B771B">
      <w:pPr>
        <w:widowControl w:val="0"/>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In-Class Contribution (20% of overall grade):</w:t>
      </w:r>
    </w:p>
    <w:p w14:paraId="51958B3C" w14:textId="77777777" w:rsidR="004B771B" w:rsidRPr="004B771B" w:rsidRDefault="004B771B" w:rsidP="004B771B">
      <w:pPr>
        <w:widowControl w:val="0"/>
        <w:spacing w:after="0" w:line="240" w:lineRule="auto"/>
        <w:rPr>
          <w:rFonts w:ascii="Times New Roman" w:eastAsia="Times New Roman" w:hAnsi="Times New Roman" w:cs="Times New Roman"/>
          <w:lang w:val="en-CA"/>
        </w:rPr>
      </w:pPr>
    </w:p>
    <w:p w14:paraId="710B6505"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ヒラギノ明朝 ProN W3" w:hAnsi="Times New Roman" w:cs="Times New Roman"/>
          <w:sz w:val="20"/>
          <w:szCs w:val="20"/>
        </w:rPr>
      </w:pPr>
      <w:r w:rsidRPr="004B771B">
        <w:rPr>
          <w:rFonts w:ascii="Times New Roman" w:eastAsia="Times New Roman" w:hAnsi="Times New Roman" w:cs="Times New Roman"/>
          <w:sz w:val="20"/>
          <w:szCs w:val="20"/>
          <w:lang w:val="en-CA"/>
        </w:rPr>
        <w:t xml:space="preserve">Discussion is central to facilitating learning and keeping the class engaging. We will meet once a week to discuss, critically analyze, and synthesize the assigned readings. </w:t>
      </w:r>
      <w:r w:rsidRPr="004B771B">
        <w:rPr>
          <w:rFonts w:ascii="Times New Roman" w:eastAsia="Times New Roman" w:hAnsi="Times New Roman" w:cs="Times New Roman"/>
          <w:b/>
          <w:i/>
          <w:sz w:val="20"/>
          <w:szCs w:val="20"/>
          <w:lang w:val="en-CA"/>
        </w:rPr>
        <w:t xml:space="preserve">A </w:t>
      </w:r>
      <w:proofErr w:type="gramStart"/>
      <w:r w:rsidRPr="004B771B">
        <w:rPr>
          <w:rFonts w:ascii="Times New Roman" w:eastAsia="Times New Roman" w:hAnsi="Times New Roman" w:cs="Times New Roman"/>
          <w:b/>
          <w:i/>
          <w:sz w:val="20"/>
          <w:szCs w:val="20"/>
          <w:lang w:val="en-CA"/>
        </w:rPr>
        <w:t>high level</w:t>
      </w:r>
      <w:proofErr w:type="gramEnd"/>
      <w:r w:rsidRPr="004B771B">
        <w:rPr>
          <w:rFonts w:ascii="Times New Roman" w:eastAsia="Times New Roman" w:hAnsi="Times New Roman" w:cs="Times New Roman"/>
          <w:b/>
          <w:i/>
          <w:sz w:val="20"/>
          <w:szCs w:val="20"/>
          <w:lang w:val="en-CA"/>
        </w:rPr>
        <w:t xml:space="preserve"> </w:t>
      </w:r>
      <w:r w:rsidRPr="004B771B">
        <w:rPr>
          <w:rFonts w:ascii="Times New Roman" w:eastAsia="ヒラギノ明朝 ProN W3" w:hAnsi="Times New Roman" w:cs="Times New Roman"/>
          <w:b/>
          <w:i/>
          <w:sz w:val="20"/>
          <w:szCs w:val="20"/>
        </w:rPr>
        <w:t>student preparation and participation enhances learning for everyone</w:t>
      </w:r>
      <w:r w:rsidRPr="004B771B">
        <w:rPr>
          <w:rFonts w:ascii="Times New Roman" w:eastAsia="ヒラギノ明朝 ProN W3" w:hAnsi="Times New Roman" w:cs="Times New Roman"/>
          <w:sz w:val="20"/>
          <w:szCs w:val="20"/>
        </w:rPr>
        <w:t>.</w:t>
      </w:r>
    </w:p>
    <w:p w14:paraId="5D2F640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ヒラギノ明朝 ProN W3" w:hAnsi="Times New Roman" w:cs="Times New Roman"/>
          <w:sz w:val="20"/>
          <w:szCs w:val="20"/>
        </w:rPr>
      </w:pPr>
    </w:p>
    <w:p w14:paraId="7E1E550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rPr>
      </w:pPr>
      <w:r w:rsidRPr="004B771B">
        <w:rPr>
          <w:rFonts w:ascii="Times New Roman" w:eastAsia="ヒラギノ明朝 ProN W3" w:hAnsi="Times New Roman" w:cs="Times New Roman"/>
          <w:sz w:val="20"/>
          <w:szCs w:val="20"/>
        </w:rPr>
        <w:t xml:space="preserve">Absences: In the event of a physical absence, you will be required to submit a reflection paper on the readings assigned in the class you have missed. Through </w:t>
      </w:r>
      <w:r w:rsidRPr="004B771B">
        <w:rPr>
          <w:rFonts w:ascii="Times New Roman" w:eastAsia="ヒラギノ明朝 ProN W3" w:hAnsi="Times New Roman" w:cs="Times New Roman"/>
          <w:i/>
          <w:sz w:val="20"/>
          <w:szCs w:val="20"/>
          <w:u w:val="single"/>
        </w:rPr>
        <w:t>your choice</w:t>
      </w:r>
      <w:r w:rsidRPr="004B771B">
        <w:rPr>
          <w:rFonts w:ascii="Times New Roman" w:eastAsia="ヒラギノ明朝 ProN W3" w:hAnsi="Times New Roman" w:cs="Times New Roman"/>
          <w:sz w:val="20"/>
          <w:szCs w:val="20"/>
        </w:rPr>
        <w:t xml:space="preserve"> of focus in the paper, it is up to you to convey that you have meaningfully processed the assigned readings.</w:t>
      </w:r>
    </w:p>
    <w:p w14:paraId="6CB02B74"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lang w:val="en-CA"/>
        </w:rPr>
      </w:pPr>
    </w:p>
    <w:p w14:paraId="3D7FF98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Discussion Facilitator (20% of overall grade)</w:t>
      </w:r>
    </w:p>
    <w:p w14:paraId="71956C2A"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lang w:val="en-CA"/>
        </w:rPr>
      </w:pPr>
    </w:p>
    <w:p w14:paraId="0C636E3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This is a group work. You may form a group of 2, and you two will serve as a discussion-facilitating group. Below, are the </w:t>
      </w:r>
      <w:r w:rsidRPr="004B771B">
        <w:rPr>
          <w:rFonts w:ascii="Times New Roman" w:eastAsia="Times New Roman" w:hAnsi="Times New Roman" w:cs="Times New Roman"/>
          <w:sz w:val="20"/>
          <w:szCs w:val="20"/>
          <w:lang w:val="en-CA"/>
        </w:rPr>
        <w:lastRenderedPageBreak/>
        <w:t>expectations:</w:t>
      </w:r>
    </w:p>
    <w:p w14:paraId="5D87D745" w14:textId="77777777" w:rsidR="004B771B" w:rsidRPr="004B771B" w:rsidRDefault="004B771B"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Teaching recommended materials (20-30 mins):</w:t>
      </w:r>
    </w:p>
    <w:p w14:paraId="3F5A611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You job in this part of the class is to provide an overview of the materials covered in he recommended readings, especially when book chapters are included in the reading list. (If you are unclear about concepts, please meet with me ahead of your class). You may do this in whole or in part through lecture, but I would STRONGLY encourage you to incorporate creative or interactive teaching methods, such as:</w:t>
      </w:r>
    </w:p>
    <w:p w14:paraId="094C505C"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Acting out or providing a visual overview of one or more of the studies or research articles</w:t>
      </w:r>
    </w:p>
    <w:p w14:paraId="4FB37D16"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Doing a demonstration that will allow your classmates to experience a phenomenon discussed in the readings</w:t>
      </w:r>
    </w:p>
    <w:p w14:paraId="33D2A084"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Sharing a brief video clip or media article that highlights a key concept</w:t>
      </w:r>
    </w:p>
    <w:p w14:paraId="3264B488"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Finding out some fun facts about the research from one of the authors</w:t>
      </w:r>
    </w:p>
    <w:p w14:paraId="5C6E914F"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Staging a mock debate/fight that captures a debate in the literature</w:t>
      </w:r>
    </w:p>
    <w:p w14:paraId="18C95D9E" w14:textId="77777777" w:rsidR="004B771B" w:rsidRPr="004B771B" w:rsidRDefault="004B771B" w:rsidP="004B771B">
      <w:pPr>
        <w:widowControl w:val="0"/>
        <w:numPr>
          <w:ilvl w:val="0"/>
          <w:numId w:val="32"/>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Anything else you can think of – Get creative! If you make the material engaging and fun, the research comes alive and becomes more memorable</w:t>
      </w:r>
    </w:p>
    <w:p w14:paraId="001928A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86"/>
        <w:contextualSpacing/>
        <w:rPr>
          <w:rFonts w:ascii="Times New Roman" w:eastAsia="Times New Roman" w:hAnsi="Times New Roman" w:cs="Times New Roman"/>
          <w:sz w:val="20"/>
          <w:szCs w:val="20"/>
          <w:lang w:val="en-CA"/>
        </w:rPr>
      </w:pPr>
    </w:p>
    <w:p w14:paraId="603A4A1D" w14:textId="77777777" w:rsidR="004B771B" w:rsidRPr="004B771B" w:rsidRDefault="004B771B"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Leading discussion (60 mins): Your job in this part of class is to facilitate (not dominate) class discussion of the readings, particularly the empirical papers. You will call on your classmates to respond to the discussion questions that you prepared and shared in advance of the class and/or encourage them to share their own discussion questions. It is your job (with help from me) to decide when discussion wanders too much from the key issues and to encourage your classmates back to the main discussion topics. Make sure to discuss the stated objective and positioning of the research, the hypotheses, the methodology, and the results, before getting into the more interesting aspects such as the paper’s contribution, critiques, and future research directions. See below for ideas on leading the discussion.</w:t>
      </w:r>
    </w:p>
    <w:p w14:paraId="373A2F8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4E3D175E" w14:textId="77777777" w:rsidR="004B771B" w:rsidRPr="004B771B" w:rsidRDefault="004B771B" w:rsidP="004B771B">
      <w:pPr>
        <w:widowControl w:val="0"/>
        <w:numPr>
          <w:ilvl w:val="0"/>
          <w:numId w:val="3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Leading application session (20 mins): your job in this part of class is to facilitate an activity to help your classmates apply the readings toward the generation of </w:t>
      </w:r>
      <w:r w:rsidRPr="004B771B">
        <w:rPr>
          <w:rFonts w:ascii="Times New Roman" w:eastAsia="Times New Roman" w:hAnsi="Times New Roman" w:cs="Times New Roman"/>
          <w:b/>
          <w:sz w:val="20"/>
          <w:szCs w:val="20"/>
          <w:u w:val="single"/>
          <w:lang w:val="en-CA"/>
        </w:rPr>
        <w:t>new ideas</w:t>
      </w:r>
      <w:r w:rsidRPr="004B771B">
        <w:rPr>
          <w:rFonts w:ascii="Times New Roman" w:eastAsia="Times New Roman" w:hAnsi="Times New Roman" w:cs="Times New Roman"/>
          <w:sz w:val="20"/>
          <w:szCs w:val="20"/>
          <w:lang w:val="en-CA"/>
        </w:rPr>
        <w:t>. This may involve you come up with a few ideas for your classmates to discuss and develop further, or having your classmates work together in pairs or small groups and then reporting back new ideas to the rest of the class. Class activities may include (but are not limited) to having:</w:t>
      </w:r>
    </w:p>
    <w:p w14:paraId="18B65122"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Small groups identify the most important unanswered question from the readings to design experiments to answer this question</w:t>
      </w:r>
    </w:p>
    <w:p w14:paraId="255352FB"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Pairs of students working together to apply the conceptual advances or methodological approaches used in the readings to design an experiment related to an individual students’ primary research interests</w:t>
      </w:r>
    </w:p>
    <w:p w14:paraId="08A3218E"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Students develop a solution to a current consumer issue using the assigned readings. In the interest of time, it would probably be best for the discussion facilitator to identify and present the “current consumer issue”, possibly in the form of a written or verbal scenario.</w:t>
      </w:r>
    </w:p>
    <w:p w14:paraId="754B0B2A" w14:textId="77777777" w:rsidR="004B771B" w:rsidRPr="004B771B" w:rsidRDefault="004B771B" w:rsidP="004B771B">
      <w:pPr>
        <w:widowControl w:val="0"/>
        <w:numPr>
          <w:ilvl w:val="0"/>
          <w:numId w:val="3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Small groups create ad campaigns for a particular product or cause (drawing on the understanding provided by the readings), and the class discusses which would be most effective.</w:t>
      </w:r>
    </w:p>
    <w:p w14:paraId="5AF84E8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02E89BA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Here is the preparation you will need to do before facilitating:</w:t>
      </w:r>
    </w:p>
    <w:p w14:paraId="30A7577D" w14:textId="77777777" w:rsidR="004B771B" w:rsidRPr="004B771B" w:rsidRDefault="004B771B"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Before facilitation, read all of the assigned articles to begin formulating how to teach the recommended material and how to lead the application session. Knowing your articles well before your turn as discussion leader will “prime” you to identify relevant </w:t>
      </w:r>
      <w:proofErr w:type="gramStart"/>
      <w:r w:rsidRPr="004B771B">
        <w:rPr>
          <w:rFonts w:ascii="Times New Roman" w:eastAsia="Times New Roman" w:hAnsi="Times New Roman" w:cs="Times New Roman"/>
          <w:sz w:val="20"/>
          <w:szCs w:val="20"/>
          <w:lang w:val="en-CA"/>
        </w:rPr>
        <w:t>real world</w:t>
      </w:r>
      <w:proofErr w:type="gramEnd"/>
      <w:r w:rsidRPr="004B771B">
        <w:rPr>
          <w:rFonts w:ascii="Times New Roman" w:eastAsia="Times New Roman" w:hAnsi="Times New Roman" w:cs="Times New Roman"/>
          <w:sz w:val="20"/>
          <w:szCs w:val="20"/>
          <w:lang w:val="en-CA"/>
        </w:rPr>
        <w:t xml:space="preserve"> examples, think of creative learning activities etc.</w:t>
      </w:r>
    </w:p>
    <w:p w14:paraId="1ED434C0" w14:textId="77777777" w:rsidR="004B771B" w:rsidRPr="004B771B" w:rsidRDefault="004B771B"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Arrange a meeting time with me to discuss your ideas for the class.</w:t>
      </w:r>
    </w:p>
    <w:p w14:paraId="4DF8682A" w14:textId="77777777" w:rsidR="004B771B" w:rsidRPr="004B771B" w:rsidRDefault="004B771B" w:rsidP="004B771B">
      <w:pPr>
        <w:widowControl w:val="0"/>
        <w:numPr>
          <w:ilvl w:val="0"/>
          <w:numId w:val="3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24-48 hours before facilitation, send out the discussion questions to your classmates.</w:t>
      </w:r>
    </w:p>
    <w:p w14:paraId="4DC0F8D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7F17F57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0"/>
          <w:szCs w:val="20"/>
          <w:lang w:val="en-CA"/>
        </w:rPr>
      </w:pPr>
      <w:r w:rsidRPr="004B771B">
        <w:rPr>
          <w:rFonts w:ascii="Times New Roman" w:eastAsia="Times New Roman" w:hAnsi="Times New Roman" w:cs="Times New Roman"/>
          <w:i/>
          <w:sz w:val="20"/>
          <w:szCs w:val="20"/>
          <w:lang w:val="en-CA"/>
        </w:rPr>
        <w:t>Ideas for Leading the Discussion</w:t>
      </w:r>
    </w:p>
    <w:p w14:paraId="55301B5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195951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Questions assigned and issues addressed by the discussion leader (or any other student in the class) may include the following, but feel free to design your own question or modify these suggestions:</w:t>
      </w:r>
    </w:p>
    <w:p w14:paraId="5284C3C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4A57AD3E" w14:textId="77777777" w:rsidR="004B771B" w:rsidRPr="004B771B" w:rsidRDefault="004B771B" w:rsidP="004B771B">
      <w:pPr>
        <w:widowControl w:val="0"/>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i/>
          <w:sz w:val="20"/>
          <w:szCs w:val="20"/>
          <w:lang w:val="en-CA"/>
        </w:rPr>
      </w:pPr>
      <w:r w:rsidRPr="004B771B">
        <w:rPr>
          <w:rFonts w:ascii="Times New Roman" w:eastAsia="Times New Roman" w:hAnsi="Times New Roman" w:cs="Times New Roman"/>
          <w:i/>
          <w:sz w:val="20"/>
          <w:szCs w:val="20"/>
          <w:lang w:val="en-CA"/>
        </w:rPr>
        <w:t>Issues raised by a specific paper:</w:t>
      </w:r>
    </w:p>
    <w:p w14:paraId="209DF85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674D131F"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makes this research a significant contribution (or not)?</w:t>
      </w:r>
    </w:p>
    <w:p w14:paraId="12E36D39"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is the conceptual model that guides this research (if any)?</w:t>
      </w:r>
    </w:p>
    <w:p w14:paraId="39E1D8D5"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Is this research based on theory? If so, does this paper apply existing theory to a new area or does it extend and build on existing theory?</w:t>
      </w:r>
    </w:p>
    <w:p w14:paraId="284834E7"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Look at the introduction of the paper carefully. Is the paper being positioned in terms of the independent variable or the dependent variable? Or a mediator or moderator variable? Did the authors do a good job positioning the paper? If so, what makes its positioning compelling? If not, how could they have made its positioning clearer or more compelling?</w:t>
      </w:r>
    </w:p>
    <w:p w14:paraId="75224D5E"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lastRenderedPageBreak/>
        <w:t>Are there rival hypotheses that the research has identified? Does the setting enable the researcher to rule out these rival hypotheses? Which ones? How? What additional methodology and research setting might complement the research methodology used in this paper?</w:t>
      </w:r>
    </w:p>
    <w:p w14:paraId="3FFF0BFB"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How was each construct operationalized? Does the operationalization map onto the conceptual definition of each variable?</w:t>
      </w:r>
    </w:p>
    <w:p w14:paraId="367B6756"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Is the research logically derived (i.e., does the paper’s positioning fit with the hypotheses, do the hypotheses fit well with the research design, are the measures appropriate to test the hypotheses, does the analysis allow an appropriate test of the hypotheses, are the conclusions logically based on the analyses)?</w:t>
      </w:r>
    </w:p>
    <w:p w14:paraId="37382F33"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are the major (conceptual, methodological, analytical) strengths or limitations of this paper?</w:t>
      </w:r>
    </w:p>
    <w:p w14:paraId="01779305"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new research questions are raised by this paper?</w:t>
      </w:r>
    </w:p>
    <w:p w14:paraId="634FD1F9" w14:textId="77777777" w:rsidR="004B771B" w:rsidRPr="004B771B" w:rsidRDefault="004B771B" w:rsidP="004B771B">
      <w:pPr>
        <w:widowControl w:val="0"/>
        <w:numPr>
          <w:ilvl w:val="0"/>
          <w:numId w:val="36"/>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How does this paper relate to other papers you have read in this or other seminars?</w:t>
      </w:r>
    </w:p>
    <w:p w14:paraId="08372F47"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481D725C" w14:textId="77777777" w:rsidR="004B771B" w:rsidRPr="004B771B" w:rsidRDefault="004B771B" w:rsidP="004B771B">
      <w:pPr>
        <w:widowControl w:val="0"/>
        <w:numPr>
          <w:ilvl w:val="0"/>
          <w:numId w:val="35"/>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i/>
          <w:sz w:val="20"/>
          <w:szCs w:val="20"/>
          <w:lang w:val="en-CA"/>
        </w:rPr>
      </w:pPr>
      <w:r w:rsidRPr="004B771B">
        <w:rPr>
          <w:rFonts w:ascii="Times New Roman" w:eastAsia="Times New Roman" w:hAnsi="Times New Roman" w:cs="Times New Roman"/>
          <w:i/>
          <w:sz w:val="20"/>
          <w:szCs w:val="20"/>
          <w:lang w:val="en-CA"/>
        </w:rPr>
        <w:t>Issues raised by the group of papers:</w:t>
      </w:r>
    </w:p>
    <w:p w14:paraId="2CB91CC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54919A3E" w14:textId="77777777" w:rsidR="004B771B" w:rsidRPr="004B771B" w:rsidRDefault="004B771B" w:rsidP="004B771B">
      <w:pPr>
        <w:widowControl w:val="0"/>
        <w:numPr>
          <w:ilvl w:val="0"/>
          <w:numId w:val="3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How do the papers fit together (what redundant or complementary research issues does each address)?</w:t>
      </w:r>
    </w:p>
    <w:p w14:paraId="70D70CD8" w14:textId="77777777" w:rsidR="004B771B" w:rsidRPr="004B771B" w:rsidRDefault="004B771B" w:rsidP="004B771B">
      <w:pPr>
        <w:widowControl w:val="0"/>
        <w:numPr>
          <w:ilvl w:val="0"/>
          <w:numId w:val="3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Is there a conceptual model that integrates the papers?</w:t>
      </w:r>
    </w:p>
    <w:p w14:paraId="0514AFE3" w14:textId="77777777" w:rsidR="004B771B" w:rsidRPr="004B771B" w:rsidRDefault="004B771B" w:rsidP="004B771B">
      <w:pPr>
        <w:widowControl w:val="0"/>
        <w:numPr>
          <w:ilvl w:val="0"/>
          <w:numId w:val="3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What future research priorities would you identify? Can you draw a conceptual model to illustrate and/or define a novel hypothesis?</w:t>
      </w:r>
    </w:p>
    <w:p w14:paraId="05AC3CD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BA76989"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Choose-Your-Own-Adventure Presentation (10% of overall grade)</w:t>
      </w:r>
    </w:p>
    <w:p w14:paraId="20888DA7"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31AF143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Once during the semester (on a day you are not a discussion facilitator), you will “choose your own adventure” and pick one paper from the suggested 2-3 articles on the day’s topic to present (</w:t>
      </w:r>
      <w:r w:rsidRPr="004B771B">
        <w:rPr>
          <w:rFonts w:ascii="Times New Roman" w:eastAsia="Times New Roman" w:hAnsi="Times New Roman" w:cs="Times New Roman"/>
          <w:b/>
          <w:i/>
          <w:sz w:val="20"/>
          <w:szCs w:val="20"/>
          <w:lang w:val="en-CA"/>
        </w:rPr>
        <w:t>The topic must be different from the one on which you facilitate class discussion</w:t>
      </w:r>
      <w:r w:rsidRPr="004B771B">
        <w:rPr>
          <w:rFonts w:ascii="Times New Roman" w:eastAsia="Times New Roman" w:hAnsi="Times New Roman" w:cs="Times New Roman"/>
          <w:sz w:val="20"/>
          <w:szCs w:val="20"/>
          <w:lang w:val="en-CA"/>
        </w:rPr>
        <w:t xml:space="preserve">). You will confirm this with me ahead of time. Given the class size, we may have to presentations on certain days. You will present a 20 minutes presentation of the research as if it were your own, including its motivation, contribution, theory and methodology. If there are more than three studies in the assigned article, you may focus on the three most important experiments (Let’s make sure that we can interpret the pattern of results). </w:t>
      </w:r>
    </w:p>
    <w:p w14:paraId="24A64B15"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1A9B2FB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This is for two reasons. First, I want to encourage you to go beyond the assigned readings in areas that interest you and to share your learning with your classmates. Second, I want to give you practice presenting research in a conference-style format in front of an audience.</w:t>
      </w:r>
    </w:p>
    <w:p w14:paraId="4E820CB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6E2FB4A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Article Critiques (15% of overall grade; 3 critiques X 5% each)</w:t>
      </w:r>
    </w:p>
    <w:p w14:paraId="37317C0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006EDB0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You are required to write up 3 critiques of 3 articles (</w:t>
      </w:r>
      <w:r w:rsidRPr="004B771B">
        <w:rPr>
          <w:rFonts w:ascii="Times New Roman" w:eastAsia="Times New Roman" w:hAnsi="Times New Roman" w:cs="Times New Roman"/>
          <w:sz w:val="20"/>
          <w:szCs w:val="20"/>
          <w:u w:val="single"/>
          <w:lang w:val="en-CA"/>
        </w:rPr>
        <w:t>from three different topics</w:t>
      </w:r>
      <w:r w:rsidRPr="004B771B">
        <w:rPr>
          <w:rFonts w:ascii="Times New Roman" w:eastAsia="Times New Roman" w:hAnsi="Times New Roman" w:cs="Times New Roman"/>
          <w:sz w:val="20"/>
          <w:szCs w:val="20"/>
          <w:lang w:val="en-CA"/>
        </w:rPr>
        <w:t xml:space="preserve">). Each critique is worth 5% of your overall grades. You may submit 4 critiques, and the one with the lowest mark will be discarded. The articles selected must be </w:t>
      </w:r>
      <w:r w:rsidRPr="004B771B">
        <w:rPr>
          <w:rFonts w:ascii="Times New Roman" w:eastAsia="Times New Roman" w:hAnsi="Times New Roman" w:cs="Times New Roman"/>
          <w:b/>
          <w:sz w:val="20"/>
          <w:szCs w:val="20"/>
          <w:u w:val="single"/>
          <w:lang w:val="en-CA"/>
        </w:rPr>
        <w:t>different</w:t>
      </w:r>
      <w:r w:rsidRPr="004B771B">
        <w:rPr>
          <w:rFonts w:ascii="Times New Roman" w:eastAsia="Times New Roman" w:hAnsi="Times New Roman" w:cs="Times New Roman"/>
          <w:sz w:val="20"/>
          <w:szCs w:val="20"/>
          <w:lang w:val="en-CA"/>
        </w:rPr>
        <w:t xml:space="preserve"> from the topic on which you are a discussion facilitator or do </w:t>
      </w:r>
      <w:proofErr w:type="spellStart"/>
      <w:r w:rsidRPr="004B771B">
        <w:rPr>
          <w:rFonts w:ascii="Times New Roman" w:eastAsia="Times New Roman" w:hAnsi="Times New Roman" w:cs="Times New Roman"/>
          <w:sz w:val="20"/>
          <w:szCs w:val="20"/>
          <w:lang w:val="en-CA"/>
        </w:rPr>
        <w:t>the</w:t>
      </w:r>
      <w:proofErr w:type="spellEnd"/>
      <w:r w:rsidRPr="004B771B">
        <w:rPr>
          <w:rFonts w:ascii="Times New Roman" w:eastAsia="Times New Roman" w:hAnsi="Times New Roman" w:cs="Times New Roman"/>
          <w:sz w:val="20"/>
          <w:szCs w:val="20"/>
          <w:lang w:val="en-CA"/>
        </w:rPr>
        <w:t xml:space="preserve"> choose-your-own-adventure presentation. Submit your critique at least 12 hours prior to the class when the article is being discussed. It should be double spaced and no longer than 3 pages in length.</w:t>
      </w:r>
    </w:p>
    <w:p w14:paraId="37D64D67"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33642D6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eastAsia="zh-CN"/>
        </w:rPr>
      </w:pPr>
      <w:r w:rsidRPr="004B771B">
        <w:rPr>
          <w:rFonts w:ascii="Times New Roman" w:eastAsia="Times New Roman" w:hAnsi="Times New Roman" w:cs="Times New Roman" w:hint="eastAsia"/>
          <w:sz w:val="20"/>
          <w:szCs w:val="20"/>
          <w:lang w:val="en-CA"/>
        </w:rPr>
        <w:t xml:space="preserve">An article </w:t>
      </w:r>
      <w:r w:rsidRPr="004B771B">
        <w:rPr>
          <w:rFonts w:ascii="Times New Roman" w:eastAsia="Times New Roman" w:hAnsi="Times New Roman" w:cs="Times New Roman"/>
          <w:sz w:val="20"/>
          <w:szCs w:val="20"/>
          <w:lang w:val="en-CA"/>
        </w:rPr>
        <w:t>critique</w:t>
      </w:r>
      <w:r w:rsidRPr="004B771B">
        <w:rPr>
          <w:rFonts w:ascii="Times New Roman" w:eastAsia="Times New Roman" w:hAnsi="Times New Roman" w:cs="Times New Roman" w:hint="eastAsia"/>
          <w:sz w:val="20"/>
          <w:szCs w:val="20"/>
          <w:lang w:val="en-CA"/>
        </w:rPr>
        <w:t xml:space="preserve"> is NOT a </w:t>
      </w:r>
      <w:r w:rsidRPr="004B771B">
        <w:rPr>
          <w:rFonts w:ascii="Times New Roman" w:eastAsia="Times New Roman" w:hAnsi="Times New Roman" w:cs="Times New Roman"/>
          <w:sz w:val="20"/>
          <w:szCs w:val="20"/>
          <w:lang w:val="en-CA"/>
        </w:rPr>
        <w:t>summary</w:t>
      </w:r>
      <w:r w:rsidRPr="004B771B">
        <w:rPr>
          <w:rFonts w:ascii="Times New Roman" w:eastAsia="Times New Roman" w:hAnsi="Times New Roman" w:cs="Times New Roman" w:hint="eastAsia"/>
          <w:sz w:val="20"/>
          <w:szCs w:val="20"/>
          <w:lang w:val="en-CA"/>
        </w:rPr>
        <w:t xml:space="preserve">. A </w:t>
      </w:r>
      <w:r w:rsidRPr="004B771B">
        <w:rPr>
          <w:rFonts w:ascii="Times New Roman" w:eastAsia="Times New Roman" w:hAnsi="Times New Roman" w:cs="Times New Roman"/>
          <w:sz w:val="20"/>
          <w:szCs w:val="20"/>
          <w:lang w:val="en-CA"/>
        </w:rPr>
        <w:t>critique</w:t>
      </w:r>
      <w:r w:rsidRPr="004B771B">
        <w:rPr>
          <w:rFonts w:ascii="Times New Roman" w:eastAsia="Times New Roman" w:hAnsi="Times New Roman" w:cs="Times New Roman" w:hint="eastAsia"/>
          <w:sz w:val="20"/>
          <w:szCs w:val="20"/>
          <w:lang w:val="en-CA"/>
        </w:rPr>
        <w:t xml:space="preserve"> analyzes, </w:t>
      </w:r>
      <w:r w:rsidRPr="004B771B">
        <w:rPr>
          <w:rFonts w:ascii="Times New Roman" w:eastAsia="Times New Roman" w:hAnsi="Times New Roman" w:cs="Times New Roman"/>
          <w:sz w:val="20"/>
          <w:szCs w:val="20"/>
          <w:lang w:val="en-CA"/>
        </w:rPr>
        <w:t>interpret</w:t>
      </w:r>
      <w:r w:rsidRPr="004B771B">
        <w:rPr>
          <w:rFonts w:ascii="Times New Roman" w:eastAsia="Times New Roman" w:hAnsi="Times New Roman" w:cs="Times New Roman" w:hint="eastAsia"/>
          <w:sz w:val="20"/>
          <w:szCs w:val="20"/>
          <w:lang w:val="en-CA"/>
        </w:rPr>
        <w:t xml:space="preserve">s, and evaluates the text, </w:t>
      </w:r>
      <w:r w:rsidRPr="004B771B">
        <w:rPr>
          <w:rFonts w:ascii="Times New Roman" w:eastAsia="Times New Roman" w:hAnsi="Times New Roman" w:cs="Times New Roman"/>
          <w:sz w:val="20"/>
          <w:szCs w:val="20"/>
          <w:lang w:val="en-CA"/>
        </w:rPr>
        <w:t>answering</w:t>
      </w:r>
      <w:r w:rsidRPr="004B771B">
        <w:rPr>
          <w:rFonts w:ascii="Times New Roman" w:eastAsia="Times New Roman" w:hAnsi="Times New Roman" w:cs="Times New Roman" w:hint="eastAsia"/>
          <w:sz w:val="20"/>
          <w:szCs w:val="20"/>
          <w:lang w:val="en-CA"/>
        </w:rPr>
        <w:t xml:space="preserve"> the </w:t>
      </w:r>
      <w:r w:rsidRPr="004B771B">
        <w:rPr>
          <w:rFonts w:ascii="Times New Roman" w:eastAsia="Times New Roman" w:hAnsi="Times New Roman" w:cs="Times New Roman"/>
          <w:sz w:val="20"/>
          <w:szCs w:val="20"/>
          <w:lang w:val="en-CA"/>
        </w:rPr>
        <w:t>question</w:t>
      </w:r>
      <w:r w:rsidRPr="004B771B">
        <w:rPr>
          <w:rFonts w:ascii="Times New Roman" w:eastAsia="Times New Roman" w:hAnsi="Times New Roman" w:cs="Times New Roman" w:hint="eastAsia"/>
          <w:sz w:val="20"/>
          <w:szCs w:val="20"/>
          <w:lang w:val="en-CA"/>
        </w:rPr>
        <w:t xml:space="preserve">s how? </w:t>
      </w:r>
      <w:r w:rsidRPr="004B771B">
        <w:rPr>
          <w:rFonts w:ascii="Times New Roman" w:eastAsia="Times New Roman" w:hAnsi="Times New Roman" w:cs="Times New Roman"/>
          <w:sz w:val="20"/>
          <w:szCs w:val="20"/>
        </w:rPr>
        <w:t>Why? And how well?</w:t>
      </w:r>
      <w:r w:rsidRPr="004B771B">
        <w:rPr>
          <w:rFonts w:ascii="Times New Roman" w:eastAsia="Times New Roman" w:hAnsi="Times New Roman" w:cs="Times New Roman" w:hint="eastAsia"/>
          <w:sz w:val="20"/>
          <w:szCs w:val="20"/>
        </w:rPr>
        <w:t xml:space="preserve"> </w:t>
      </w:r>
      <w:r w:rsidRPr="004B771B">
        <w:rPr>
          <w:rFonts w:ascii="Times New Roman" w:eastAsia="Times New Roman" w:hAnsi="Times New Roman" w:cs="Times New Roman"/>
          <w:sz w:val="20"/>
          <w:szCs w:val="20"/>
        </w:rPr>
        <w:t>It is not necessary to criticize the piece in a negative sense. There may be some things that were well done, while other things that were not clearly dealt with or leaves much room to be desired. It is important to explain how the authors’ main ideas can be improved, how the ideas can be better tested, and how the ideas can be extended to a new purchase or consumption context. This will be useful for developing your research proposal idea.</w:t>
      </w:r>
    </w:p>
    <w:p w14:paraId="252F9F11"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2EF61B4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u w:val="single"/>
          <w:lang w:val="en-CA"/>
        </w:rPr>
      </w:pPr>
      <w:r w:rsidRPr="004B771B">
        <w:rPr>
          <w:rFonts w:ascii="Times New Roman" w:eastAsia="Times New Roman" w:hAnsi="Times New Roman" w:cs="Times New Roman"/>
          <w:b/>
          <w:sz w:val="20"/>
          <w:szCs w:val="20"/>
          <w:lang w:val="en-CA"/>
        </w:rPr>
        <w:t xml:space="preserve">Final Research Proposal and Presentation (25% Proposal, 10% Presentation) – </w:t>
      </w:r>
      <w:r w:rsidRPr="004B771B">
        <w:rPr>
          <w:rFonts w:ascii="Times New Roman" w:eastAsia="Times New Roman" w:hAnsi="Times New Roman" w:cs="Times New Roman"/>
          <w:b/>
          <w:sz w:val="20"/>
          <w:szCs w:val="20"/>
          <w:u w:val="single"/>
          <w:lang w:val="en-CA"/>
        </w:rPr>
        <w:t>Due December 10</w:t>
      </w:r>
      <w:r w:rsidRPr="004B771B">
        <w:rPr>
          <w:rFonts w:ascii="Times New Roman" w:eastAsia="Times New Roman" w:hAnsi="Times New Roman" w:cs="Times New Roman"/>
          <w:b/>
          <w:sz w:val="20"/>
          <w:szCs w:val="20"/>
          <w:u w:val="single"/>
          <w:vertAlign w:val="superscript"/>
          <w:lang w:val="en-CA"/>
        </w:rPr>
        <w:t>th</w:t>
      </w:r>
    </w:p>
    <w:p w14:paraId="328247CB" w14:textId="77777777" w:rsidR="004B771B" w:rsidRPr="004B771B" w:rsidRDefault="004B771B" w:rsidP="004B771B">
      <w:pPr>
        <w:widowControl w:val="0"/>
        <w:spacing w:after="0" w:line="240" w:lineRule="auto"/>
        <w:rPr>
          <w:rFonts w:ascii="Times New Roman" w:eastAsia="Times New Roman" w:hAnsi="Times New Roman" w:cs="Times New Roman"/>
          <w:sz w:val="20"/>
          <w:szCs w:val="20"/>
          <w:highlight w:val="yellow"/>
          <w:lang w:val="en-CA"/>
        </w:rPr>
      </w:pPr>
    </w:p>
    <w:p w14:paraId="4B09030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You will complete a research proposal, as your final term paper in the course, introducing an original research idea. Ideally this will turn into a project that you can collaborate on with a faculty member after the course is </w:t>
      </w:r>
      <w:proofErr w:type="gramStart"/>
      <w:r w:rsidRPr="004B771B">
        <w:rPr>
          <w:rFonts w:ascii="Times New Roman" w:eastAsia="Times New Roman" w:hAnsi="Times New Roman" w:cs="Times New Roman"/>
          <w:sz w:val="20"/>
          <w:szCs w:val="20"/>
          <w:lang w:val="en-CA"/>
        </w:rPr>
        <w:t>finished, or</w:t>
      </w:r>
      <w:proofErr w:type="gramEnd"/>
      <w:r w:rsidRPr="004B771B">
        <w:rPr>
          <w:rFonts w:ascii="Times New Roman" w:eastAsia="Times New Roman" w:hAnsi="Times New Roman" w:cs="Times New Roman"/>
          <w:sz w:val="20"/>
          <w:szCs w:val="20"/>
          <w:lang w:val="en-CA"/>
        </w:rPr>
        <w:t xml:space="preserve"> can be developed further as your master thesis. The final paper should be no more than 20 pages of text (1.5 spaced, 1” margins – no limit on the number of tables or figures, but you MUST reference and describe their implications in the </w:t>
      </w:r>
      <w:proofErr w:type="gramStart"/>
      <w:r w:rsidRPr="004B771B">
        <w:rPr>
          <w:rFonts w:ascii="Times New Roman" w:eastAsia="Times New Roman" w:hAnsi="Times New Roman" w:cs="Times New Roman"/>
          <w:sz w:val="20"/>
          <w:szCs w:val="20"/>
          <w:lang w:val="en-CA"/>
        </w:rPr>
        <w:t>paper</w:t>
      </w:r>
      <w:proofErr w:type="gramEnd"/>
      <w:r w:rsidRPr="004B771B">
        <w:rPr>
          <w:rFonts w:ascii="Times New Roman" w:eastAsia="Times New Roman" w:hAnsi="Times New Roman" w:cs="Times New Roman"/>
          <w:sz w:val="20"/>
          <w:szCs w:val="20"/>
          <w:lang w:val="en-CA"/>
        </w:rPr>
        <w:t xml:space="preserve"> or they will not be graded). Your preparation for the research proposal should roughly follow the process below and should result in a paper that covers each of these aspects in the final product: </w:t>
      </w:r>
    </w:p>
    <w:p w14:paraId="33C5D39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rPr>
          <w:rFonts w:ascii="Times New Roman" w:eastAsia="Times New Roman" w:hAnsi="Times New Roman" w:cs="Times New Roman"/>
          <w:sz w:val="20"/>
          <w:szCs w:val="20"/>
          <w:lang w:val="en-CA"/>
        </w:rPr>
      </w:pPr>
    </w:p>
    <w:p w14:paraId="47527270"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Select a topic you find interesting and find at least 5 or 6 papers that address that topic specifically or address theory more indirectly related to the topic.</w:t>
      </w:r>
    </w:p>
    <w:p w14:paraId="40FD09D4"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lastRenderedPageBreak/>
        <w:t>Depict a new conceptual model that integrates the findings of the literature reviewed.</w:t>
      </w:r>
    </w:p>
    <w:p w14:paraId="466EED5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Describe this conceptual model. First develop a conceptual definition of each construct in your model, drawing on the research papers you cite. Second, review the literature as it relates to the conceptual model. Your literature review should not describe one paper’s findings and then describe the findings of another. Rather, the review should deal at the level of the constructs and should discuss linkages in the model.</w:t>
      </w:r>
    </w:p>
    <w:p w14:paraId="289529C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Develop a set of propositions that describe the main findings from the literature.</w:t>
      </w:r>
    </w:p>
    <w:p w14:paraId="7D71AAEF"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Identify gaps in the literature. What is not currently known based on the conceptual model stated? What new research ideas or specific research directions might be pursued? Consider new contexts, methodologies, constructs, relationships among the current set of constructs, theory, etc. that might be added to lend insight into the domain identified.</w:t>
      </w:r>
    </w:p>
    <w:p w14:paraId="0CB790A2" w14:textId="77777777" w:rsidR="004B771B" w:rsidRPr="004B771B" w:rsidRDefault="004B771B" w:rsidP="004B771B">
      <w:pPr>
        <w:widowControl w:val="0"/>
        <w:numPr>
          <w:ilvl w:val="0"/>
          <w:numId w:val="3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 xml:space="preserve">Finally, </w:t>
      </w:r>
      <w:r w:rsidRPr="004B771B">
        <w:rPr>
          <w:rFonts w:ascii="Times New Roman" w:eastAsia="Times New Roman" w:hAnsi="Times New Roman" w:cs="Times New Roman"/>
          <w:b/>
          <w:sz w:val="20"/>
          <w:szCs w:val="20"/>
          <w:lang w:val="en-CA"/>
        </w:rPr>
        <w:t>develop your research proposal</w:t>
      </w:r>
      <w:r w:rsidRPr="004B771B">
        <w:rPr>
          <w:rFonts w:ascii="Times New Roman" w:eastAsia="Times New Roman" w:hAnsi="Times New Roman" w:cs="Times New Roman"/>
          <w:sz w:val="20"/>
          <w:szCs w:val="20"/>
          <w:lang w:val="en-CA"/>
        </w:rPr>
        <w:t xml:space="preserve">, </w:t>
      </w:r>
      <w:r w:rsidRPr="004B771B">
        <w:rPr>
          <w:rFonts w:ascii="Times New Roman" w:eastAsia="Times New Roman" w:hAnsi="Times New Roman" w:cs="Times New Roman"/>
          <w:b/>
          <w:sz w:val="20"/>
          <w:szCs w:val="20"/>
          <w:lang w:val="en-CA"/>
        </w:rPr>
        <w:t>which should be in the form of the beginning of a journal article</w:t>
      </w:r>
      <w:r w:rsidRPr="004B771B">
        <w:rPr>
          <w:rFonts w:ascii="Times New Roman" w:eastAsia="Times New Roman" w:hAnsi="Times New Roman" w:cs="Times New Roman"/>
          <w:sz w:val="20"/>
          <w:szCs w:val="20"/>
          <w:lang w:val="en-CA"/>
        </w:rPr>
        <w:t>, and must include each of the following elements:</w:t>
      </w:r>
    </w:p>
    <w:p w14:paraId="7934496D"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t>Research Questions and Positioning</w:t>
      </w:r>
      <w:r w:rsidRPr="004B771B">
        <w:rPr>
          <w:rFonts w:ascii="Times New Roman" w:eastAsia="Times New Roman" w:hAnsi="Times New Roman" w:cs="Times New Roman"/>
          <w:sz w:val="20"/>
          <w:szCs w:val="20"/>
          <w:lang w:val="en-CA"/>
        </w:rPr>
        <w:t>: What are you studying and why is it important? Identify an interesting research question that you might pursue empirically. Indicate why you think it is interesting and how builds on the theoretical findings in the current literature. Write an introduction and position the idea.</w:t>
      </w:r>
    </w:p>
    <w:p w14:paraId="65F1CBBD"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t>Constructs and Conceptual Model</w:t>
      </w:r>
      <w:r w:rsidRPr="004B771B">
        <w:rPr>
          <w:rFonts w:ascii="Times New Roman" w:eastAsia="Times New Roman" w:hAnsi="Times New Roman" w:cs="Times New Roman"/>
          <w:sz w:val="20"/>
          <w:szCs w:val="20"/>
          <w:lang w:val="en-CA"/>
        </w:rPr>
        <w:t>: Develop a pictorial depiction of the conceptual model guiding your research question. Identify and define relevant constructs in this conceptual model (be clear about which are independent, dependent, mediator, moderator, or control variables).</w:t>
      </w:r>
    </w:p>
    <w:p w14:paraId="0821F64B" w14:textId="77777777" w:rsidR="004B771B" w:rsidRPr="004B771B" w:rsidRDefault="004B771B" w:rsidP="004B771B">
      <w:pPr>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i/>
          <w:sz w:val="20"/>
          <w:szCs w:val="20"/>
          <w:lang w:val="en-CA"/>
        </w:rPr>
        <w:t>Hypotheses and Theory</w:t>
      </w:r>
      <w:r w:rsidRPr="004B771B">
        <w:rPr>
          <w:rFonts w:ascii="Times New Roman" w:eastAsia="Times New Roman" w:hAnsi="Times New Roman" w:cs="Times New Roman"/>
          <w:sz w:val="20"/>
          <w:szCs w:val="20"/>
          <w:lang w:val="en-CA"/>
        </w:rPr>
        <w:t>: Develop hypotheses that relate these constructs. Make sure that they represent “good” hypotheses presented at the level of the construct and not in terms of the construct’s operationalization. Clearly articulate the motivation that guides the hypotheses and why it is relevant.</w:t>
      </w:r>
    </w:p>
    <w:p w14:paraId="08DADAB2"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66"/>
        <w:contextualSpacing/>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(Please refer to the readings in session on “Writing Sticky Articles and Reviewing” or you favourite Journal of Consumer Research article if you require additional guidance on structuring the front-end, i.e., the above three elements, of your research proposal)</w:t>
      </w:r>
    </w:p>
    <w:p w14:paraId="24FEAD37" w14:textId="694E4C55" w:rsidR="00C92D64" w:rsidRPr="004B771B" w:rsidRDefault="004B771B" w:rsidP="004B771B">
      <w:pPr>
        <w:pStyle w:val="ListParagraph"/>
        <w:widowControl w:val="0"/>
        <w:numPr>
          <w:ilvl w:val="0"/>
          <w:numId w:val="3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4B771B">
        <w:rPr>
          <w:rFonts w:ascii="Times New Roman" w:hAnsi="Times New Roman"/>
          <w:i/>
          <w:sz w:val="20"/>
          <w:szCs w:val="20"/>
        </w:rPr>
        <w:t>Research Methodology</w:t>
      </w:r>
      <w:r w:rsidRPr="004B771B">
        <w:rPr>
          <w:rFonts w:ascii="Times New Roman" w:hAnsi="Times New Roman"/>
          <w:sz w:val="20"/>
          <w:szCs w:val="20"/>
        </w:rPr>
        <w:t xml:space="preserve">: Design a study in which the model could be tested, identifying the research methodology to be used and how the constructs will be measured. The description of </w:t>
      </w:r>
      <w:proofErr w:type="spellStart"/>
      <w:proofErr w:type="gramStart"/>
      <w:r w:rsidRPr="004B771B">
        <w:rPr>
          <w:rFonts w:ascii="Times New Roman" w:hAnsi="Times New Roman"/>
          <w:sz w:val="20"/>
          <w:szCs w:val="20"/>
        </w:rPr>
        <w:t>your</w:t>
      </w:r>
      <w:proofErr w:type="spellEnd"/>
      <w:proofErr w:type="gramEnd"/>
      <w:r w:rsidRPr="004B771B">
        <w:rPr>
          <w:rFonts w:ascii="Times New Roman" w:hAnsi="Times New Roman"/>
          <w:sz w:val="20"/>
          <w:szCs w:val="20"/>
        </w:rPr>
        <w:t xml:space="preserve"> should also resemble that of a study design write-up in JCR, JCP or JMR.</w:t>
      </w:r>
    </w:p>
    <w:p w14:paraId="3C84D1F7" w14:textId="77777777" w:rsidR="004B771B" w:rsidRDefault="004B771B" w:rsidP="0098248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rPr>
      </w:pPr>
    </w:p>
    <w:p w14:paraId="5947EAE6" w14:textId="77777777" w:rsidR="00C92D64" w:rsidRDefault="00C92D64" w:rsidP="00C92D64">
      <w:pPr>
        <w:pStyle w:val="Heading1"/>
      </w:pPr>
      <w:r>
        <w:t>Tentative Course Schedule</w:t>
      </w:r>
    </w:p>
    <w:p w14:paraId="2F7590D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Session Topics (Tentative)</w:t>
      </w:r>
    </w:p>
    <w:p w14:paraId="4C426EAF"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tbl>
      <w:tblPr>
        <w:tblStyle w:val="TableGrid2"/>
        <w:tblW w:w="0" w:type="auto"/>
        <w:tblInd w:w="675" w:type="dxa"/>
        <w:tblLook w:val="04A0" w:firstRow="1" w:lastRow="0" w:firstColumn="1" w:lastColumn="0" w:noHBand="0" w:noVBand="1"/>
      </w:tblPr>
      <w:tblGrid>
        <w:gridCol w:w="1276"/>
        <w:gridCol w:w="992"/>
        <w:gridCol w:w="5245"/>
      </w:tblGrid>
      <w:tr w:rsidR="004B771B" w:rsidRPr="004B771B" w14:paraId="65FDA7FF" w14:textId="77777777" w:rsidTr="0007041E">
        <w:tc>
          <w:tcPr>
            <w:tcW w:w="1276" w:type="dxa"/>
          </w:tcPr>
          <w:p w14:paraId="2B9CFC9A"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DATE</w:t>
            </w:r>
          </w:p>
        </w:tc>
        <w:tc>
          <w:tcPr>
            <w:tcW w:w="992" w:type="dxa"/>
          </w:tcPr>
          <w:p w14:paraId="40936F4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SESSION</w:t>
            </w:r>
          </w:p>
        </w:tc>
        <w:tc>
          <w:tcPr>
            <w:tcW w:w="5245" w:type="dxa"/>
          </w:tcPr>
          <w:p w14:paraId="732177C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4B771B">
              <w:rPr>
                <w:sz w:val="18"/>
                <w:szCs w:val="18"/>
              </w:rPr>
              <w:t>TOPIC</w:t>
            </w:r>
          </w:p>
        </w:tc>
      </w:tr>
      <w:tr w:rsidR="004B771B" w:rsidRPr="004B771B" w14:paraId="728D7773" w14:textId="77777777" w:rsidTr="0007041E">
        <w:tc>
          <w:tcPr>
            <w:tcW w:w="1276" w:type="dxa"/>
          </w:tcPr>
          <w:p w14:paraId="4F22C837" w14:textId="5F5A13F8"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September </w:t>
            </w:r>
            <w:r>
              <w:rPr>
                <w:sz w:val="16"/>
                <w:szCs w:val="16"/>
              </w:rPr>
              <w:t>9</w:t>
            </w:r>
            <w:r w:rsidRPr="004B771B">
              <w:rPr>
                <w:sz w:val="16"/>
                <w:szCs w:val="16"/>
                <w:vertAlign w:val="superscript"/>
              </w:rPr>
              <w:t>th</w:t>
            </w:r>
            <w:r w:rsidRPr="004B771B">
              <w:rPr>
                <w:sz w:val="16"/>
                <w:szCs w:val="16"/>
              </w:rPr>
              <w:t xml:space="preserve"> </w:t>
            </w:r>
          </w:p>
        </w:tc>
        <w:tc>
          <w:tcPr>
            <w:tcW w:w="992" w:type="dxa"/>
            <w:vAlign w:val="center"/>
          </w:tcPr>
          <w:p w14:paraId="0467B303"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w:t>
            </w:r>
          </w:p>
        </w:tc>
        <w:tc>
          <w:tcPr>
            <w:tcW w:w="5245" w:type="dxa"/>
          </w:tcPr>
          <w:p w14:paraId="194B2314"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Introduction – Overview of key topics covered in the course</w:t>
            </w:r>
          </w:p>
        </w:tc>
      </w:tr>
      <w:tr w:rsidR="004B771B" w:rsidRPr="004B771B" w14:paraId="1D53733C" w14:textId="77777777" w:rsidTr="0007041E">
        <w:tc>
          <w:tcPr>
            <w:tcW w:w="1276" w:type="dxa"/>
          </w:tcPr>
          <w:p w14:paraId="382C7808" w14:textId="75B58BAA"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September 1</w:t>
            </w:r>
            <w:r>
              <w:rPr>
                <w:sz w:val="16"/>
                <w:szCs w:val="16"/>
              </w:rPr>
              <w:t>6</w:t>
            </w:r>
            <w:r w:rsidRPr="004B771B">
              <w:rPr>
                <w:sz w:val="16"/>
                <w:szCs w:val="16"/>
                <w:vertAlign w:val="superscript"/>
              </w:rPr>
              <w:t>th</w:t>
            </w:r>
            <w:r w:rsidRPr="004B771B">
              <w:rPr>
                <w:sz w:val="16"/>
                <w:szCs w:val="16"/>
              </w:rPr>
              <w:t xml:space="preserve"> </w:t>
            </w:r>
          </w:p>
        </w:tc>
        <w:tc>
          <w:tcPr>
            <w:tcW w:w="992" w:type="dxa"/>
            <w:vAlign w:val="center"/>
          </w:tcPr>
          <w:p w14:paraId="1D058B1F"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2</w:t>
            </w:r>
          </w:p>
        </w:tc>
        <w:tc>
          <w:tcPr>
            <w:tcW w:w="5245" w:type="dxa"/>
          </w:tcPr>
          <w:p w14:paraId="78B6F149"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Perception &amp; Attention</w:t>
            </w:r>
          </w:p>
        </w:tc>
      </w:tr>
      <w:tr w:rsidR="004B771B" w:rsidRPr="004B771B" w14:paraId="7809EA46" w14:textId="77777777" w:rsidTr="0007041E">
        <w:tc>
          <w:tcPr>
            <w:tcW w:w="1276" w:type="dxa"/>
          </w:tcPr>
          <w:p w14:paraId="25788610" w14:textId="52A1B146"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September 2</w:t>
            </w:r>
            <w:r>
              <w:rPr>
                <w:sz w:val="16"/>
                <w:szCs w:val="16"/>
              </w:rPr>
              <w:t>3</w:t>
            </w:r>
            <w:r w:rsidRPr="004B771B">
              <w:rPr>
                <w:sz w:val="16"/>
                <w:szCs w:val="16"/>
                <w:vertAlign w:val="superscript"/>
              </w:rPr>
              <w:t>th</w:t>
            </w:r>
          </w:p>
        </w:tc>
        <w:tc>
          <w:tcPr>
            <w:tcW w:w="992" w:type="dxa"/>
            <w:vAlign w:val="center"/>
          </w:tcPr>
          <w:p w14:paraId="1BBBCF4F"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3</w:t>
            </w:r>
          </w:p>
        </w:tc>
        <w:tc>
          <w:tcPr>
            <w:tcW w:w="5245" w:type="dxa"/>
          </w:tcPr>
          <w:p w14:paraId="0F0CC5B8"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Attitudes &amp; Persuasion</w:t>
            </w:r>
          </w:p>
        </w:tc>
      </w:tr>
      <w:tr w:rsidR="004B771B" w:rsidRPr="004B771B" w14:paraId="547A58E4" w14:textId="77777777" w:rsidTr="0007041E">
        <w:tc>
          <w:tcPr>
            <w:tcW w:w="1276" w:type="dxa"/>
          </w:tcPr>
          <w:p w14:paraId="2F6D75BE" w14:textId="363715CA"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September 30</w:t>
            </w:r>
            <w:r w:rsidRPr="004B771B">
              <w:rPr>
                <w:sz w:val="16"/>
                <w:szCs w:val="16"/>
                <w:vertAlign w:val="superscript"/>
              </w:rPr>
              <w:t>th</w:t>
            </w:r>
          </w:p>
        </w:tc>
        <w:tc>
          <w:tcPr>
            <w:tcW w:w="992" w:type="dxa"/>
            <w:vAlign w:val="center"/>
          </w:tcPr>
          <w:p w14:paraId="154ACCAC"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4</w:t>
            </w:r>
          </w:p>
        </w:tc>
        <w:tc>
          <w:tcPr>
            <w:tcW w:w="5245" w:type="dxa"/>
          </w:tcPr>
          <w:p w14:paraId="719AA35F"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Goals &amp; Motivation</w:t>
            </w:r>
          </w:p>
        </w:tc>
      </w:tr>
      <w:tr w:rsidR="004B771B" w:rsidRPr="004B771B" w14:paraId="159A8A35" w14:textId="77777777" w:rsidTr="0007041E">
        <w:tc>
          <w:tcPr>
            <w:tcW w:w="1276" w:type="dxa"/>
          </w:tcPr>
          <w:p w14:paraId="74B0F386" w14:textId="4584CE9D"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16"/>
                <w:szCs w:val="16"/>
              </w:rPr>
            </w:pPr>
            <w:r w:rsidRPr="004B771B">
              <w:rPr>
                <w:color w:val="000000" w:themeColor="text1"/>
                <w:sz w:val="16"/>
                <w:szCs w:val="16"/>
              </w:rPr>
              <w:t xml:space="preserve">October </w:t>
            </w:r>
            <w:r w:rsidRPr="004B771B">
              <w:rPr>
                <w:color w:val="000000" w:themeColor="text1"/>
                <w:sz w:val="16"/>
                <w:szCs w:val="16"/>
              </w:rPr>
              <w:t>7</w:t>
            </w:r>
            <w:r w:rsidRPr="004B771B">
              <w:rPr>
                <w:color w:val="000000" w:themeColor="text1"/>
                <w:sz w:val="16"/>
                <w:szCs w:val="16"/>
                <w:vertAlign w:val="superscript"/>
              </w:rPr>
              <w:t>th</w:t>
            </w:r>
            <w:r w:rsidRPr="004B771B">
              <w:rPr>
                <w:color w:val="FF0000"/>
                <w:sz w:val="16"/>
                <w:szCs w:val="16"/>
              </w:rPr>
              <w:t xml:space="preserve"> </w:t>
            </w:r>
          </w:p>
        </w:tc>
        <w:tc>
          <w:tcPr>
            <w:tcW w:w="992" w:type="dxa"/>
            <w:vAlign w:val="center"/>
          </w:tcPr>
          <w:p w14:paraId="437B4D92" w14:textId="2DB30302"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Pr>
                <w:sz w:val="16"/>
                <w:szCs w:val="16"/>
              </w:rPr>
              <w:t>5</w:t>
            </w:r>
          </w:p>
        </w:tc>
        <w:tc>
          <w:tcPr>
            <w:tcW w:w="5245" w:type="dxa"/>
          </w:tcPr>
          <w:p w14:paraId="6C5BB779" w14:textId="0295C5CB"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16"/>
                <w:szCs w:val="16"/>
              </w:rPr>
            </w:pPr>
            <w:r w:rsidRPr="004B771B">
              <w:rPr>
                <w:sz w:val="16"/>
                <w:szCs w:val="16"/>
              </w:rPr>
              <w:t>Sensory Marketing</w:t>
            </w:r>
          </w:p>
        </w:tc>
      </w:tr>
      <w:tr w:rsidR="004B771B" w:rsidRPr="004B771B" w14:paraId="040DE439" w14:textId="77777777" w:rsidTr="0007041E">
        <w:tc>
          <w:tcPr>
            <w:tcW w:w="1276" w:type="dxa"/>
          </w:tcPr>
          <w:p w14:paraId="64B4C06F" w14:textId="31CA37FF"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October 1</w:t>
            </w:r>
            <w:r>
              <w:rPr>
                <w:sz w:val="16"/>
                <w:szCs w:val="16"/>
              </w:rPr>
              <w:t>4</w:t>
            </w:r>
            <w:r w:rsidRPr="004B771B">
              <w:rPr>
                <w:sz w:val="16"/>
                <w:szCs w:val="16"/>
                <w:vertAlign w:val="superscript"/>
              </w:rPr>
              <w:t>th</w:t>
            </w:r>
          </w:p>
        </w:tc>
        <w:tc>
          <w:tcPr>
            <w:tcW w:w="992" w:type="dxa"/>
            <w:vAlign w:val="center"/>
          </w:tcPr>
          <w:p w14:paraId="05475079" w14:textId="478731E0"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p>
        </w:tc>
        <w:tc>
          <w:tcPr>
            <w:tcW w:w="5245" w:type="dxa"/>
          </w:tcPr>
          <w:p w14:paraId="1BE6E5E3" w14:textId="46D1B205"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color w:val="FF0000"/>
                <w:sz w:val="16"/>
                <w:szCs w:val="16"/>
              </w:rPr>
              <w:t>Thanksgiving Holiday</w:t>
            </w:r>
          </w:p>
        </w:tc>
      </w:tr>
      <w:tr w:rsidR="004B771B" w:rsidRPr="004B771B" w14:paraId="15737235" w14:textId="77777777" w:rsidTr="0007041E">
        <w:tc>
          <w:tcPr>
            <w:tcW w:w="1276" w:type="dxa"/>
          </w:tcPr>
          <w:p w14:paraId="23F91F5F" w14:textId="68BE69C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October 2</w:t>
            </w:r>
            <w:r>
              <w:rPr>
                <w:sz w:val="16"/>
                <w:szCs w:val="16"/>
              </w:rPr>
              <w:t>1</w:t>
            </w:r>
            <w:r w:rsidRPr="004B771B">
              <w:rPr>
                <w:sz w:val="16"/>
                <w:szCs w:val="16"/>
                <w:vertAlign w:val="superscript"/>
              </w:rPr>
              <w:t>nd</w:t>
            </w:r>
            <w:r w:rsidRPr="004B771B">
              <w:rPr>
                <w:sz w:val="16"/>
                <w:szCs w:val="16"/>
              </w:rPr>
              <w:t xml:space="preserve"> </w:t>
            </w:r>
          </w:p>
        </w:tc>
        <w:tc>
          <w:tcPr>
            <w:tcW w:w="992" w:type="dxa"/>
            <w:vAlign w:val="center"/>
          </w:tcPr>
          <w:p w14:paraId="27354FFD"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6</w:t>
            </w:r>
          </w:p>
        </w:tc>
        <w:tc>
          <w:tcPr>
            <w:tcW w:w="5245" w:type="dxa"/>
          </w:tcPr>
          <w:p w14:paraId="434A5388"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Learning &amp; Memory</w:t>
            </w:r>
          </w:p>
        </w:tc>
      </w:tr>
      <w:tr w:rsidR="004B771B" w:rsidRPr="004B771B" w14:paraId="63420EBA" w14:textId="77777777" w:rsidTr="0007041E">
        <w:tc>
          <w:tcPr>
            <w:tcW w:w="1276" w:type="dxa"/>
          </w:tcPr>
          <w:p w14:paraId="08F12104" w14:textId="781FAB83"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October 2</w:t>
            </w:r>
            <w:r>
              <w:rPr>
                <w:sz w:val="16"/>
                <w:szCs w:val="16"/>
              </w:rPr>
              <w:t>8</w:t>
            </w:r>
            <w:r w:rsidRPr="004B771B">
              <w:rPr>
                <w:sz w:val="16"/>
                <w:szCs w:val="16"/>
                <w:vertAlign w:val="superscript"/>
              </w:rPr>
              <w:t>th</w:t>
            </w:r>
            <w:r w:rsidRPr="004B771B">
              <w:rPr>
                <w:sz w:val="16"/>
                <w:szCs w:val="16"/>
              </w:rPr>
              <w:t xml:space="preserve"> </w:t>
            </w:r>
          </w:p>
        </w:tc>
        <w:tc>
          <w:tcPr>
            <w:tcW w:w="992" w:type="dxa"/>
            <w:vAlign w:val="center"/>
          </w:tcPr>
          <w:p w14:paraId="258C4E0D"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7</w:t>
            </w:r>
          </w:p>
        </w:tc>
        <w:tc>
          <w:tcPr>
            <w:tcW w:w="5245" w:type="dxa"/>
          </w:tcPr>
          <w:p w14:paraId="129B1A06"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Affect -- Feelings &amp; Emotions</w:t>
            </w:r>
          </w:p>
        </w:tc>
      </w:tr>
      <w:tr w:rsidR="004B771B" w:rsidRPr="004B771B" w14:paraId="54B8A8B9" w14:textId="77777777" w:rsidTr="0007041E">
        <w:tc>
          <w:tcPr>
            <w:tcW w:w="1276" w:type="dxa"/>
          </w:tcPr>
          <w:p w14:paraId="783BD866" w14:textId="11C0A342"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November </w:t>
            </w:r>
            <w:r>
              <w:rPr>
                <w:sz w:val="16"/>
                <w:szCs w:val="16"/>
              </w:rPr>
              <w:t>4</w:t>
            </w:r>
            <w:r w:rsidRPr="004B771B">
              <w:rPr>
                <w:sz w:val="16"/>
                <w:szCs w:val="16"/>
                <w:vertAlign w:val="superscript"/>
              </w:rPr>
              <w:t>th</w:t>
            </w:r>
          </w:p>
        </w:tc>
        <w:tc>
          <w:tcPr>
            <w:tcW w:w="992" w:type="dxa"/>
            <w:vAlign w:val="center"/>
          </w:tcPr>
          <w:p w14:paraId="2AE9B14D"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8</w:t>
            </w:r>
          </w:p>
        </w:tc>
        <w:tc>
          <w:tcPr>
            <w:tcW w:w="5245" w:type="dxa"/>
          </w:tcPr>
          <w:p w14:paraId="62438E58"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Emotion and Prosocial Behaviour</w:t>
            </w:r>
          </w:p>
        </w:tc>
      </w:tr>
      <w:tr w:rsidR="004B771B" w:rsidRPr="004B771B" w14:paraId="717F2C9A" w14:textId="77777777" w:rsidTr="0007041E">
        <w:tc>
          <w:tcPr>
            <w:tcW w:w="1276" w:type="dxa"/>
          </w:tcPr>
          <w:p w14:paraId="4B2DAA7B" w14:textId="156D661F"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November 1</w:t>
            </w:r>
            <w:r>
              <w:rPr>
                <w:sz w:val="16"/>
                <w:szCs w:val="16"/>
              </w:rPr>
              <w:t>1</w:t>
            </w:r>
            <w:r w:rsidRPr="004B771B">
              <w:rPr>
                <w:sz w:val="16"/>
                <w:szCs w:val="16"/>
                <w:vertAlign w:val="superscript"/>
              </w:rPr>
              <w:t>th</w:t>
            </w:r>
          </w:p>
        </w:tc>
        <w:tc>
          <w:tcPr>
            <w:tcW w:w="992" w:type="dxa"/>
            <w:vAlign w:val="center"/>
          </w:tcPr>
          <w:p w14:paraId="31F21264"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9</w:t>
            </w:r>
          </w:p>
        </w:tc>
        <w:tc>
          <w:tcPr>
            <w:tcW w:w="5245" w:type="dxa"/>
          </w:tcPr>
          <w:p w14:paraId="2EB85AC6"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Variety Seeking Behaviour</w:t>
            </w:r>
          </w:p>
        </w:tc>
      </w:tr>
      <w:tr w:rsidR="004B771B" w:rsidRPr="004B771B" w14:paraId="5E6A2970" w14:textId="77777777" w:rsidTr="0007041E">
        <w:tc>
          <w:tcPr>
            <w:tcW w:w="1276" w:type="dxa"/>
          </w:tcPr>
          <w:p w14:paraId="36DF0582" w14:textId="36AD5BD5"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November 1</w:t>
            </w:r>
            <w:r>
              <w:rPr>
                <w:sz w:val="16"/>
                <w:szCs w:val="16"/>
              </w:rPr>
              <w:t>8</w:t>
            </w:r>
            <w:r w:rsidRPr="004B771B">
              <w:rPr>
                <w:sz w:val="16"/>
                <w:szCs w:val="16"/>
                <w:vertAlign w:val="superscript"/>
              </w:rPr>
              <w:t>th</w:t>
            </w:r>
          </w:p>
        </w:tc>
        <w:tc>
          <w:tcPr>
            <w:tcW w:w="992" w:type="dxa"/>
            <w:vAlign w:val="center"/>
          </w:tcPr>
          <w:p w14:paraId="24E325E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10</w:t>
            </w:r>
          </w:p>
        </w:tc>
        <w:tc>
          <w:tcPr>
            <w:tcW w:w="5245" w:type="dxa"/>
          </w:tcPr>
          <w:p w14:paraId="39326C1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Choice Architecture</w:t>
            </w:r>
          </w:p>
        </w:tc>
      </w:tr>
      <w:tr w:rsidR="004B771B" w:rsidRPr="004B771B" w14:paraId="319B0F99" w14:textId="77777777" w:rsidTr="0007041E">
        <w:tc>
          <w:tcPr>
            <w:tcW w:w="1276" w:type="dxa"/>
          </w:tcPr>
          <w:p w14:paraId="29C4A187" w14:textId="6AD76892"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November 2</w:t>
            </w:r>
            <w:r>
              <w:rPr>
                <w:sz w:val="16"/>
                <w:szCs w:val="16"/>
              </w:rPr>
              <w:t>5</w:t>
            </w:r>
            <w:r w:rsidRPr="004B771B">
              <w:rPr>
                <w:sz w:val="16"/>
                <w:szCs w:val="16"/>
                <w:vertAlign w:val="superscript"/>
              </w:rPr>
              <w:t>th</w:t>
            </w:r>
          </w:p>
        </w:tc>
        <w:tc>
          <w:tcPr>
            <w:tcW w:w="992" w:type="dxa"/>
            <w:vAlign w:val="center"/>
          </w:tcPr>
          <w:p w14:paraId="77758AD6"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11</w:t>
            </w:r>
          </w:p>
        </w:tc>
        <w:tc>
          <w:tcPr>
            <w:tcW w:w="5245" w:type="dxa"/>
          </w:tcPr>
          <w:p w14:paraId="735C28ED"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16"/>
                <w:szCs w:val="16"/>
              </w:rPr>
            </w:pPr>
            <w:r w:rsidRPr="004B771B">
              <w:rPr>
                <w:sz w:val="16"/>
                <w:szCs w:val="16"/>
              </w:rPr>
              <w:t>Schema Congruity Effect</w:t>
            </w:r>
          </w:p>
        </w:tc>
      </w:tr>
      <w:tr w:rsidR="004B771B" w:rsidRPr="004B771B" w14:paraId="10EDA901" w14:textId="77777777" w:rsidTr="0007041E">
        <w:tc>
          <w:tcPr>
            <w:tcW w:w="1276" w:type="dxa"/>
          </w:tcPr>
          <w:p w14:paraId="24B23208" w14:textId="4109E06C"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4B771B">
              <w:rPr>
                <w:sz w:val="16"/>
                <w:szCs w:val="16"/>
              </w:rPr>
              <w:t xml:space="preserve">November </w:t>
            </w:r>
            <w:r>
              <w:rPr>
                <w:sz w:val="16"/>
                <w:szCs w:val="16"/>
              </w:rPr>
              <w:t>29</w:t>
            </w:r>
            <w:r w:rsidRPr="004B771B">
              <w:rPr>
                <w:sz w:val="16"/>
                <w:szCs w:val="16"/>
                <w:vertAlign w:val="superscript"/>
              </w:rPr>
              <w:t>th</w:t>
            </w:r>
          </w:p>
        </w:tc>
        <w:tc>
          <w:tcPr>
            <w:tcW w:w="992" w:type="dxa"/>
            <w:vAlign w:val="center"/>
          </w:tcPr>
          <w:p w14:paraId="63362164"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16"/>
              </w:rPr>
            </w:pPr>
            <w:r w:rsidRPr="004B771B">
              <w:rPr>
                <w:sz w:val="16"/>
                <w:szCs w:val="16"/>
              </w:rPr>
              <w:t>12</w:t>
            </w:r>
          </w:p>
        </w:tc>
        <w:tc>
          <w:tcPr>
            <w:tcW w:w="5245" w:type="dxa"/>
          </w:tcPr>
          <w:p w14:paraId="2EABD3EB" w14:textId="77777777" w:rsidR="004B771B" w:rsidRPr="004B771B" w:rsidRDefault="004B771B" w:rsidP="004B771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16"/>
                <w:szCs w:val="16"/>
              </w:rPr>
            </w:pPr>
            <w:r w:rsidRPr="004B771B">
              <w:rPr>
                <w:color w:val="0000FF"/>
                <w:sz w:val="16"/>
                <w:szCs w:val="16"/>
              </w:rPr>
              <w:t>Final Presentation</w:t>
            </w:r>
          </w:p>
        </w:tc>
      </w:tr>
    </w:tbl>
    <w:p w14:paraId="08793B8C"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lang w:val="en-CA"/>
        </w:rPr>
      </w:pPr>
    </w:p>
    <w:p w14:paraId="2DEE1578"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lang w:val="en-CA"/>
        </w:rPr>
      </w:pPr>
      <w:r w:rsidRPr="004B771B">
        <w:rPr>
          <w:rFonts w:ascii="Times New Roman" w:eastAsia="Times New Roman" w:hAnsi="Times New Roman" w:cs="Times New Roman"/>
          <w:b/>
          <w:lang w:val="en-CA"/>
        </w:rPr>
        <w:t>Books:</w:t>
      </w:r>
    </w:p>
    <w:p w14:paraId="21BA6B7F"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b/>
        <w:t xml:space="preserve">Handbook of Consumer Psychology by Curtis P. </w:t>
      </w:r>
      <w:proofErr w:type="spellStart"/>
      <w:r w:rsidRPr="004B771B">
        <w:rPr>
          <w:rFonts w:ascii="Times New Roman" w:eastAsia="Times New Roman" w:hAnsi="Times New Roman" w:cs="Times New Roman"/>
          <w:sz w:val="20"/>
          <w:szCs w:val="20"/>
          <w:lang w:val="en-CA"/>
        </w:rPr>
        <w:t>Haugtvedt</w:t>
      </w:r>
      <w:proofErr w:type="spellEnd"/>
      <w:r w:rsidRPr="004B771B">
        <w:rPr>
          <w:rFonts w:ascii="Times New Roman" w:eastAsia="Times New Roman" w:hAnsi="Times New Roman" w:cs="Times New Roman"/>
          <w:sz w:val="20"/>
          <w:szCs w:val="20"/>
          <w:lang w:val="en-CA"/>
        </w:rPr>
        <w:t xml:space="preserve">, Paul M. Herr, and Frank R. </w:t>
      </w:r>
      <w:proofErr w:type="spellStart"/>
      <w:r w:rsidRPr="004B771B">
        <w:rPr>
          <w:rFonts w:ascii="Times New Roman" w:eastAsia="Times New Roman" w:hAnsi="Times New Roman" w:cs="Times New Roman"/>
          <w:sz w:val="20"/>
          <w:szCs w:val="20"/>
          <w:lang w:val="en-CA"/>
        </w:rPr>
        <w:t>Kardes</w:t>
      </w:r>
      <w:proofErr w:type="spellEnd"/>
      <w:r w:rsidRPr="004B771B">
        <w:rPr>
          <w:rFonts w:ascii="Times New Roman" w:eastAsia="Times New Roman" w:hAnsi="Times New Roman" w:cs="Times New Roman"/>
          <w:sz w:val="20"/>
          <w:szCs w:val="20"/>
          <w:lang w:val="en-CA"/>
        </w:rPr>
        <w:t>, 2008.</w:t>
      </w:r>
    </w:p>
    <w:p w14:paraId="5827FED0" w14:textId="54DAD472" w:rsidR="0098248F"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r w:rsidRPr="004B771B">
        <w:rPr>
          <w:rFonts w:ascii="Times New Roman" w:eastAsia="Times New Roman" w:hAnsi="Times New Roman" w:cs="Times New Roman"/>
          <w:sz w:val="20"/>
          <w:szCs w:val="20"/>
          <w:lang w:val="en-CA"/>
        </w:rPr>
        <w:tab/>
        <w:t>Consumer Behaviour: Buying, Having, Being (7</w:t>
      </w:r>
      <w:r w:rsidRPr="004B771B">
        <w:rPr>
          <w:rFonts w:ascii="Times New Roman" w:eastAsia="Times New Roman" w:hAnsi="Times New Roman" w:cs="Times New Roman"/>
          <w:sz w:val="20"/>
          <w:szCs w:val="20"/>
          <w:vertAlign w:val="superscript"/>
          <w:lang w:val="en-CA"/>
        </w:rPr>
        <w:t>th</w:t>
      </w:r>
      <w:r w:rsidRPr="004B771B">
        <w:rPr>
          <w:rFonts w:ascii="Times New Roman" w:eastAsia="Times New Roman" w:hAnsi="Times New Roman" w:cs="Times New Roman"/>
          <w:sz w:val="20"/>
          <w:szCs w:val="20"/>
          <w:lang w:val="en-CA"/>
        </w:rPr>
        <w:t xml:space="preserve"> ed.) by Michael Solomon, Katherine White, and Darren W. Dahl, 2017</w:t>
      </w:r>
    </w:p>
    <w:p w14:paraId="1266AB9A" w14:textId="62EDCEEB" w:rsidR="00C92D64" w:rsidRPr="00C92D64" w:rsidRDefault="00C92D64" w:rsidP="00C92D64">
      <w:pPr>
        <w:pStyle w:val="BodyText"/>
        <w:spacing w:before="120"/>
        <w:rPr>
          <w:i/>
          <w:sz w:val="18"/>
        </w:rPr>
      </w:pPr>
      <w:r w:rsidRPr="00C92D64">
        <w:rPr>
          <w:i/>
          <w:sz w:val="18"/>
        </w:rPr>
        <w:t xml:space="preserve">Note: The schedule of learning activities may require modification from time to time.  Any changes will be announced in class and/or on the </w:t>
      </w:r>
      <w:proofErr w:type="spellStart"/>
      <w:r w:rsidRPr="00C92D64">
        <w:rPr>
          <w:i/>
          <w:sz w:val="18"/>
        </w:rPr>
        <w:t>Courselink</w:t>
      </w:r>
      <w:proofErr w:type="spellEnd"/>
      <w:r w:rsidRPr="00C92D64">
        <w:rPr>
          <w:i/>
          <w:sz w:val="18"/>
        </w:rPr>
        <w:t>.</w:t>
      </w:r>
    </w:p>
    <w:p w14:paraId="73F46906"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511992F8"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68576835"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17C0A802"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1AA5DBB3" w14:textId="77777777" w:rsid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p>
    <w:p w14:paraId="47A65D52" w14:textId="54FA1FE1"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lastRenderedPageBreak/>
        <w:t>Timeline, Assigned Sessions &amp; Readings</w:t>
      </w:r>
    </w:p>
    <w:p w14:paraId="3CDC890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23F4C2DB" w14:textId="435DFF33"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September</w:t>
      </w:r>
      <w:r w:rsidRPr="004B771B">
        <w:rPr>
          <w:rFonts w:ascii="Times New Roman" w:eastAsia="Times New Roman" w:hAnsi="Times New Roman" w:cs="Times New Roman"/>
          <w:b/>
          <w:sz w:val="20"/>
          <w:szCs w:val="20"/>
          <w:lang w:val="en-CA"/>
        </w:rPr>
        <w:t xml:space="preserve"> 9</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1</w:t>
      </w:r>
      <w:r w:rsidRPr="004B771B">
        <w:rPr>
          <w:rFonts w:ascii="Times New Roman" w:eastAsia="Times New Roman" w:hAnsi="Times New Roman" w:cs="Times New Roman"/>
          <w:b/>
          <w:sz w:val="20"/>
          <w:szCs w:val="20"/>
          <w:lang w:val="en-CA"/>
        </w:rPr>
        <w:tab/>
      </w:r>
    </w:p>
    <w:p w14:paraId="7FE405C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Introduction – Overview of key topics covered in the course</w:t>
      </w:r>
    </w:p>
    <w:p w14:paraId="69BE824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C99AA19"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E1F7106" w14:textId="059638BE"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September 1</w:t>
      </w:r>
      <w:r>
        <w:rPr>
          <w:rFonts w:ascii="Times New Roman" w:eastAsia="Times New Roman" w:hAnsi="Times New Roman" w:cs="Times New Roman"/>
          <w:b/>
          <w:sz w:val="20"/>
          <w:szCs w:val="20"/>
          <w:lang w:val="en-CA"/>
        </w:rPr>
        <w:t>6</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2</w:t>
      </w:r>
      <w:r w:rsidRPr="004B771B">
        <w:rPr>
          <w:rFonts w:ascii="Times New Roman" w:eastAsia="Times New Roman" w:hAnsi="Times New Roman" w:cs="Times New Roman"/>
          <w:b/>
          <w:sz w:val="20"/>
          <w:szCs w:val="20"/>
          <w:lang w:val="en-CA"/>
        </w:rPr>
        <w:tab/>
      </w:r>
    </w:p>
    <w:p w14:paraId="573FDB4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Topic: Perception and Attention</w:t>
      </w:r>
    </w:p>
    <w:p w14:paraId="47CB31EB"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2: Perception, Consumer Behaviour: Buying, Having, and Being (7</w:t>
      </w:r>
      <w:r w:rsidRPr="004B771B">
        <w:rPr>
          <w:rFonts w:ascii="Times New Roman" w:eastAsia="Times New Roman" w:hAnsi="Times New Roman" w:cs="Times New Roman"/>
          <w:sz w:val="18"/>
          <w:szCs w:val="18"/>
          <w:vertAlign w:val="superscript"/>
          <w:lang w:val="en-CA"/>
        </w:rPr>
        <w:t>th</w:t>
      </w:r>
      <w:r w:rsidRPr="004B771B">
        <w:rPr>
          <w:rFonts w:ascii="Times New Roman" w:eastAsia="Times New Roman" w:hAnsi="Times New Roman" w:cs="Times New Roman"/>
          <w:sz w:val="18"/>
          <w:szCs w:val="18"/>
          <w:lang w:val="en-CA"/>
        </w:rPr>
        <w:t xml:space="preserve"> ed.)</w:t>
      </w:r>
    </w:p>
    <w:p w14:paraId="5946CE0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Lee Angela Y. and Aparna A. </w:t>
      </w:r>
      <w:proofErr w:type="spellStart"/>
      <w:r w:rsidRPr="004B771B">
        <w:rPr>
          <w:rFonts w:ascii="Times New Roman" w:eastAsia="Times New Roman" w:hAnsi="Times New Roman" w:cs="Times New Roman"/>
          <w:sz w:val="18"/>
          <w:szCs w:val="18"/>
          <w:lang w:val="en-CA"/>
        </w:rPr>
        <w:t>Labroo</w:t>
      </w:r>
      <w:proofErr w:type="spellEnd"/>
      <w:r w:rsidRPr="004B771B">
        <w:rPr>
          <w:rFonts w:ascii="Times New Roman" w:eastAsia="Times New Roman" w:hAnsi="Times New Roman" w:cs="Times New Roman"/>
          <w:sz w:val="18"/>
          <w:szCs w:val="18"/>
          <w:lang w:val="en-CA"/>
        </w:rPr>
        <w:t xml:space="preserve"> (2004), “The Effect of Conceptual and Perceptual Fluency on Brand Evaluation,” Journal of Marketing Research, 41(2), 151-165.</w:t>
      </w:r>
    </w:p>
    <w:p w14:paraId="0C5AAB3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Zauberman</w:t>
      </w:r>
      <w:proofErr w:type="spellEnd"/>
      <w:r w:rsidRPr="004B771B">
        <w:rPr>
          <w:rFonts w:ascii="Times New Roman" w:eastAsia="Times New Roman" w:hAnsi="Times New Roman" w:cs="Times New Roman"/>
          <w:sz w:val="18"/>
          <w:szCs w:val="18"/>
          <w:lang w:val="en-CA"/>
        </w:rPr>
        <w:t xml:space="preserve">, Gal, B. </w:t>
      </w:r>
      <w:proofErr w:type="spellStart"/>
      <w:r w:rsidRPr="004B771B">
        <w:rPr>
          <w:rFonts w:ascii="Times New Roman" w:eastAsia="Times New Roman" w:hAnsi="Times New Roman" w:cs="Times New Roman"/>
          <w:sz w:val="18"/>
          <w:szCs w:val="18"/>
          <w:lang w:val="en-CA"/>
        </w:rPr>
        <w:t>Kyu</w:t>
      </w:r>
      <w:proofErr w:type="spellEnd"/>
      <w:r w:rsidRPr="004B771B">
        <w:rPr>
          <w:rFonts w:ascii="Times New Roman" w:eastAsia="Times New Roman" w:hAnsi="Times New Roman" w:cs="Times New Roman"/>
          <w:sz w:val="18"/>
          <w:szCs w:val="18"/>
          <w:lang w:val="en-CA"/>
        </w:rPr>
        <w:t xml:space="preserve"> Kim, Selin A. </w:t>
      </w:r>
      <w:proofErr w:type="spellStart"/>
      <w:r w:rsidRPr="004B771B">
        <w:rPr>
          <w:rFonts w:ascii="Times New Roman" w:eastAsia="Times New Roman" w:hAnsi="Times New Roman" w:cs="Times New Roman"/>
          <w:sz w:val="18"/>
          <w:szCs w:val="18"/>
          <w:lang w:val="en-CA"/>
        </w:rPr>
        <w:t>Malkoc</w:t>
      </w:r>
      <w:proofErr w:type="spellEnd"/>
      <w:r w:rsidRPr="004B771B">
        <w:rPr>
          <w:rFonts w:ascii="Times New Roman" w:eastAsia="Times New Roman" w:hAnsi="Times New Roman" w:cs="Times New Roman"/>
          <w:sz w:val="18"/>
          <w:szCs w:val="18"/>
          <w:lang w:val="en-CA"/>
        </w:rPr>
        <w:t xml:space="preserve">, and James R. </w:t>
      </w:r>
      <w:proofErr w:type="spellStart"/>
      <w:r w:rsidRPr="004B771B">
        <w:rPr>
          <w:rFonts w:ascii="Times New Roman" w:eastAsia="Times New Roman" w:hAnsi="Times New Roman" w:cs="Times New Roman"/>
          <w:sz w:val="18"/>
          <w:szCs w:val="18"/>
          <w:lang w:val="en-CA"/>
        </w:rPr>
        <w:t>Bettman</w:t>
      </w:r>
      <w:proofErr w:type="spellEnd"/>
      <w:r w:rsidRPr="004B771B">
        <w:rPr>
          <w:rFonts w:ascii="Times New Roman" w:eastAsia="Times New Roman" w:hAnsi="Times New Roman" w:cs="Times New Roman"/>
          <w:sz w:val="18"/>
          <w:szCs w:val="18"/>
          <w:lang w:val="en-CA"/>
        </w:rPr>
        <w:t>, “Discounting Time and Time Discounting: Subjective Time Perception and Intertemporal Preferences,” Journal of Marketing Research, 46(4), 543-556.</w:t>
      </w:r>
    </w:p>
    <w:p w14:paraId="0D678AE4"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Janiszewski</w:t>
      </w:r>
      <w:proofErr w:type="spellEnd"/>
      <w:r w:rsidRPr="004B771B">
        <w:rPr>
          <w:rFonts w:ascii="Times New Roman" w:eastAsia="Times New Roman" w:hAnsi="Times New Roman" w:cs="Times New Roman"/>
          <w:sz w:val="18"/>
          <w:szCs w:val="18"/>
          <w:lang w:val="en-CA"/>
        </w:rPr>
        <w:t xml:space="preserve"> Chris, Andrew </w:t>
      </w:r>
      <w:proofErr w:type="spellStart"/>
      <w:r w:rsidRPr="004B771B">
        <w:rPr>
          <w:rFonts w:ascii="Times New Roman" w:eastAsia="Times New Roman" w:hAnsi="Times New Roman" w:cs="Times New Roman"/>
          <w:sz w:val="18"/>
          <w:szCs w:val="18"/>
          <w:lang w:val="en-CA"/>
        </w:rPr>
        <w:t>Kuo</w:t>
      </w:r>
      <w:proofErr w:type="spellEnd"/>
      <w:r w:rsidRPr="004B771B">
        <w:rPr>
          <w:rFonts w:ascii="Times New Roman" w:eastAsia="Times New Roman" w:hAnsi="Times New Roman" w:cs="Times New Roman"/>
          <w:sz w:val="18"/>
          <w:szCs w:val="18"/>
          <w:lang w:val="en-CA"/>
        </w:rPr>
        <w:t xml:space="preserve">, and Nader T. </w:t>
      </w:r>
      <w:proofErr w:type="spellStart"/>
      <w:r w:rsidRPr="004B771B">
        <w:rPr>
          <w:rFonts w:ascii="Times New Roman" w:eastAsia="Times New Roman" w:hAnsi="Times New Roman" w:cs="Times New Roman"/>
          <w:sz w:val="18"/>
          <w:szCs w:val="18"/>
          <w:lang w:val="en-CA"/>
        </w:rPr>
        <w:t>Tavassoli</w:t>
      </w:r>
      <w:proofErr w:type="spellEnd"/>
      <w:r w:rsidRPr="004B771B">
        <w:rPr>
          <w:rFonts w:ascii="Times New Roman" w:eastAsia="Times New Roman" w:hAnsi="Times New Roman" w:cs="Times New Roman"/>
          <w:sz w:val="18"/>
          <w:szCs w:val="18"/>
          <w:lang w:val="en-CA"/>
        </w:rPr>
        <w:t xml:space="preserve"> (2013), “The Influence of Selective Attention and Inattention to Products on Subsequence Choice,” Journal of Consumer Research, 39(6), 1258-1274.</w:t>
      </w:r>
    </w:p>
    <w:p w14:paraId="584816DB"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60A1BB14"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3792E135"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Wheeler S. Christian and Jonah Berger (2007), “When the Same Prime Leads to Different Effects,” Journal of Consumer Research, 34(3), 357-368.</w:t>
      </w:r>
    </w:p>
    <w:p w14:paraId="18D67A29"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Folkes</w:t>
      </w:r>
      <w:proofErr w:type="spellEnd"/>
      <w:r w:rsidRPr="004B771B">
        <w:rPr>
          <w:rFonts w:ascii="Times New Roman" w:eastAsia="Times New Roman" w:hAnsi="Times New Roman" w:cs="Times New Roman"/>
          <w:sz w:val="18"/>
          <w:szCs w:val="18"/>
          <w:lang w:val="en-CA"/>
        </w:rPr>
        <w:t xml:space="preserve"> Valerie and Shashi Matta (2004), “The Effect of Package Shape on Consumers’ Judgments of Product Volume: Attention as a Mental Contaminant,” Journal of Consumer Research, 31(2), 390-401.</w:t>
      </w:r>
    </w:p>
    <w:p w14:paraId="77192A7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Monga Ashwani and Rajesh </w:t>
      </w:r>
      <w:proofErr w:type="spellStart"/>
      <w:r w:rsidRPr="004B771B">
        <w:rPr>
          <w:rFonts w:ascii="Times New Roman" w:eastAsia="Times New Roman" w:hAnsi="Times New Roman" w:cs="Times New Roman"/>
          <w:sz w:val="18"/>
          <w:szCs w:val="18"/>
          <w:lang w:val="en-CA"/>
        </w:rPr>
        <w:t>Bagchi</w:t>
      </w:r>
      <w:proofErr w:type="spellEnd"/>
      <w:r w:rsidRPr="004B771B">
        <w:rPr>
          <w:rFonts w:ascii="Times New Roman" w:eastAsia="Times New Roman" w:hAnsi="Times New Roman" w:cs="Times New Roman"/>
          <w:sz w:val="18"/>
          <w:szCs w:val="18"/>
          <w:lang w:val="en-CA"/>
        </w:rPr>
        <w:t xml:space="preserve"> (2012), “Years, Months, and Days versus 1, 12, and 365: The Influence of Units versus Numbers,” Journal of Consumer Research, 39(1), 185-198.</w:t>
      </w:r>
    </w:p>
    <w:p w14:paraId="1B7E300F"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53065E6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6617788" w14:textId="25351336"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September 2</w:t>
      </w:r>
      <w:r>
        <w:rPr>
          <w:rFonts w:ascii="Times New Roman" w:eastAsia="Times New Roman" w:hAnsi="Times New Roman" w:cs="Times New Roman"/>
          <w:b/>
          <w:sz w:val="20"/>
          <w:szCs w:val="20"/>
          <w:lang w:val="en-CA"/>
        </w:rPr>
        <w:t>3</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3</w:t>
      </w:r>
      <w:r w:rsidRPr="004B771B">
        <w:rPr>
          <w:rFonts w:ascii="Times New Roman" w:eastAsia="Times New Roman" w:hAnsi="Times New Roman" w:cs="Times New Roman"/>
          <w:b/>
          <w:sz w:val="20"/>
          <w:szCs w:val="20"/>
          <w:lang w:val="en-CA"/>
        </w:rPr>
        <w:tab/>
      </w:r>
    </w:p>
    <w:p w14:paraId="54336084"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Topic: Attitudes and Persuasion</w:t>
      </w:r>
    </w:p>
    <w:p w14:paraId="520A861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15: Attitude Change and Persuasion, Handbook of Consumer Psychology.</w:t>
      </w:r>
    </w:p>
    <w:p w14:paraId="78C5F30B"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20: Consumer Attitudes and Behaviour, Handbook of Consumer Psychology</w:t>
      </w:r>
    </w:p>
    <w:p w14:paraId="5D09E80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Mogilner Cassie and Jennifer Aaker “2009”, “The Time vs. Money Effect: Shifting Product Attitudes and Decision Through Personal Connection,” Journal of Consumer Research, 36(2), 277-291.</w:t>
      </w:r>
    </w:p>
    <w:p w14:paraId="60173845"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Ahluwalia Rohini (2000), “Examination of Psychological Processes Underlying Resistance to Persuasion,” Journal of Consumer Research, 27(2), 217-232.</w:t>
      </w:r>
    </w:p>
    <w:p w14:paraId="75D6A633"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46B2EB63"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58FD0E5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Kupor</w:t>
      </w:r>
      <w:proofErr w:type="spellEnd"/>
      <w:r w:rsidRPr="004B771B">
        <w:rPr>
          <w:rFonts w:ascii="Times New Roman" w:eastAsia="Times New Roman" w:hAnsi="Times New Roman" w:cs="Times New Roman"/>
          <w:sz w:val="18"/>
          <w:szCs w:val="18"/>
          <w:lang w:val="en-CA"/>
        </w:rPr>
        <w:t xml:space="preserve"> Daniella M. and Zakary L. </w:t>
      </w:r>
      <w:proofErr w:type="spellStart"/>
      <w:r w:rsidRPr="004B771B">
        <w:rPr>
          <w:rFonts w:ascii="Times New Roman" w:eastAsia="Times New Roman" w:hAnsi="Times New Roman" w:cs="Times New Roman"/>
          <w:sz w:val="18"/>
          <w:szCs w:val="18"/>
          <w:lang w:val="en-CA"/>
        </w:rPr>
        <w:t>Tormala</w:t>
      </w:r>
      <w:proofErr w:type="spellEnd"/>
      <w:r w:rsidRPr="004B771B">
        <w:rPr>
          <w:rFonts w:ascii="Times New Roman" w:eastAsia="Times New Roman" w:hAnsi="Times New Roman" w:cs="Times New Roman"/>
          <w:sz w:val="18"/>
          <w:szCs w:val="18"/>
          <w:lang w:val="en-CA"/>
        </w:rPr>
        <w:t xml:space="preserve"> (2015), “Persuasion, Interrupted: The Effect of Momentary Interruptions on Message Processing and Persuasion,” Journal of Consumer Research, 42(2), 300-315.</w:t>
      </w:r>
    </w:p>
    <w:p w14:paraId="7F1C8748"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Packard Grant, Andrew D. Gershoff, and David B. Wooten (2016), “When Boastful Word of Mouth Helps versus Hurts Social Perceptions and Persuasion,” Journal of Consumer Research, 43(1), 26-43.</w:t>
      </w:r>
    </w:p>
    <w:p w14:paraId="047EC74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Isaac Mathew S. and Kent </w:t>
      </w:r>
      <w:proofErr w:type="spellStart"/>
      <w:r w:rsidRPr="004B771B">
        <w:rPr>
          <w:rFonts w:ascii="Times New Roman" w:eastAsia="Times New Roman" w:hAnsi="Times New Roman" w:cs="Times New Roman"/>
          <w:sz w:val="18"/>
          <w:szCs w:val="18"/>
          <w:lang w:val="en-CA"/>
        </w:rPr>
        <w:t>Gravson</w:t>
      </w:r>
      <w:proofErr w:type="spellEnd"/>
      <w:r w:rsidRPr="004B771B">
        <w:rPr>
          <w:rFonts w:ascii="Times New Roman" w:eastAsia="Times New Roman" w:hAnsi="Times New Roman" w:cs="Times New Roman"/>
          <w:sz w:val="18"/>
          <w:szCs w:val="18"/>
          <w:lang w:val="en-CA"/>
        </w:rPr>
        <w:t xml:space="preserve"> (2017), “Beyond Skepticism: Can Accessing Persuasion Knowledge Bolster Credibility?” Journal of Consumer Research, 43(6), 895-912.</w:t>
      </w:r>
    </w:p>
    <w:p w14:paraId="0EAF947C"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Wan Echo Wen, Derek d. Rucker, Zakary L. </w:t>
      </w:r>
      <w:proofErr w:type="spellStart"/>
      <w:r w:rsidRPr="004B771B">
        <w:rPr>
          <w:rFonts w:ascii="Times New Roman" w:eastAsia="Times New Roman" w:hAnsi="Times New Roman" w:cs="Times New Roman"/>
          <w:sz w:val="18"/>
          <w:szCs w:val="18"/>
          <w:lang w:val="en-CA"/>
        </w:rPr>
        <w:t>Tormala</w:t>
      </w:r>
      <w:proofErr w:type="spellEnd"/>
      <w:r w:rsidRPr="004B771B">
        <w:rPr>
          <w:rFonts w:ascii="Times New Roman" w:eastAsia="Times New Roman" w:hAnsi="Times New Roman" w:cs="Times New Roman"/>
          <w:sz w:val="18"/>
          <w:szCs w:val="18"/>
          <w:lang w:val="en-CA"/>
        </w:rPr>
        <w:t>, and Joshua J. Clarkson (2010), “The Effect of Regulatory Depletion on Attitude Certainty,” Journal of Marketing Research 47(3), 531-541.</w:t>
      </w:r>
    </w:p>
    <w:p w14:paraId="00E01A8A"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contextualSpacing/>
        <w:rPr>
          <w:rFonts w:ascii="Times New Roman" w:eastAsia="Times New Roman" w:hAnsi="Times New Roman" w:cs="Times New Roman"/>
          <w:sz w:val="18"/>
          <w:szCs w:val="18"/>
          <w:lang w:val="en-CA"/>
        </w:rPr>
      </w:pPr>
    </w:p>
    <w:p w14:paraId="3066CA2B"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7266A9A3"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Additional Materials:</w:t>
      </w:r>
    </w:p>
    <w:p w14:paraId="6786CBA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Meyers-Levy, J. and P. </w:t>
      </w:r>
      <w:proofErr w:type="spellStart"/>
      <w:r w:rsidRPr="004B771B">
        <w:rPr>
          <w:rFonts w:ascii="Times New Roman" w:eastAsia="Times New Roman" w:hAnsi="Times New Roman" w:cs="Times New Roman"/>
          <w:sz w:val="18"/>
          <w:szCs w:val="18"/>
          <w:lang w:val="en-CA"/>
        </w:rPr>
        <w:t>Malaviya</w:t>
      </w:r>
      <w:proofErr w:type="spellEnd"/>
      <w:r w:rsidRPr="004B771B">
        <w:rPr>
          <w:rFonts w:ascii="Times New Roman" w:eastAsia="Times New Roman" w:hAnsi="Times New Roman" w:cs="Times New Roman"/>
          <w:sz w:val="18"/>
          <w:szCs w:val="18"/>
          <w:lang w:val="en-CA"/>
        </w:rPr>
        <w:t xml:space="preserve"> (1999), “Consumers’ Processing of Persuasive Advertisements: An Integrative Framework of Persuasion Theories,” Journal of Marketing, 63(Special Issue), 45-60.</w:t>
      </w:r>
    </w:p>
    <w:p w14:paraId="393F005C"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Petty, R.E. and J.T. Cacioppo (1986), “The Elaboration Likelihood Model of Persuasion,” in L. Berkowitz (Ed.), Advances in Experimental Social Psychology, 19, 123-205.</w:t>
      </w:r>
    </w:p>
    <w:p w14:paraId="40FDA29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Friestad</w:t>
      </w:r>
      <w:proofErr w:type="spellEnd"/>
      <w:r w:rsidRPr="004B771B">
        <w:rPr>
          <w:rFonts w:ascii="Times New Roman" w:eastAsia="Times New Roman" w:hAnsi="Times New Roman" w:cs="Times New Roman"/>
          <w:sz w:val="18"/>
          <w:szCs w:val="18"/>
          <w:lang w:val="en-CA"/>
        </w:rPr>
        <w:t>, Marian and Peter J. Wright (1994), “The Persuasion Knowledge Model: How People Cope with Persuasion Attempts,” Journal of Consumer Research, 21(June), 1-31.</w:t>
      </w:r>
    </w:p>
    <w:p w14:paraId="5D53342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5C057A7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5937F215" w14:textId="0D94FDF8"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September 30</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4</w:t>
      </w:r>
      <w:r w:rsidRPr="004B771B">
        <w:rPr>
          <w:rFonts w:ascii="Times New Roman" w:eastAsia="Times New Roman" w:hAnsi="Times New Roman" w:cs="Times New Roman"/>
          <w:b/>
          <w:sz w:val="20"/>
          <w:szCs w:val="20"/>
          <w:lang w:val="en-CA"/>
        </w:rPr>
        <w:tab/>
      </w:r>
    </w:p>
    <w:p w14:paraId="524EFB1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 xml:space="preserve">Topic: Goals and Motivation </w:t>
      </w:r>
    </w:p>
    <w:p w14:paraId="3B02F3E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lastRenderedPageBreak/>
        <w:t>Chapter 13: Goal-Directed Consumer Behaviour, Handbook of Consumer Psychology</w:t>
      </w:r>
    </w:p>
    <w:p w14:paraId="7B52A865"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14: Goal-Directed Perception, Handbook of Consumer Psychology</w:t>
      </w:r>
    </w:p>
    <w:p w14:paraId="2D132A98"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Salerno, Anthony, </w:t>
      </w:r>
      <w:proofErr w:type="spellStart"/>
      <w:r w:rsidRPr="004B771B">
        <w:rPr>
          <w:rFonts w:ascii="Times New Roman" w:eastAsia="Times New Roman" w:hAnsi="Times New Roman" w:cs="Times New Roman"/>
          <w:sz w:val="18"/>
          <w:szCs w:val="18"/>
          <w:lang w:val="en-CA"/>
        </w:rPr>
        <w:t>Juliano</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Laran</w:t>
      </w:r>
      <w:proofErr w:type="spellEnd"/>
      <w:r w:rsidRPr="004B771B">
        <w:rPr>
          <w:rFonts w:ascii="Times New Roman" w:eastAsia="Times New Roman" w:hAnsi="Times New Roman" w:cs="Times New Roman"/>
          <w:sz w:val="18"/>
          <w:szCs w:val="18"/>
          <w:lang w:val="en-CA"/>
        </w:rPr>
        <w:t xml:space="preserve">, and Chris </w:t>
      </w:r>
      <w:proofErr w:type="spellStart"/>
      <w:r w:rsidRPr="004B771B">
        <w:rPr>
          <w:rFonts w:ascii="Times New Roman" w:eastAsia="Times New Roman" w:hAnsi="Times New Roman" w:cs="Times New Roman"/>
          <w:sz w:val="18"/>
          <w:szCs w:val="18"/>
          <w:lang w:val="en-CA"/>
        </w:rPr>
        <w:t>Janiszewski</w:t>
      </w:r>
      <w:proofErr w:type="spellEnd"/>
      <w:r w:rsidRPr="004B771B">
        <w:rPr>
          <w:rFonts w:ascii="Times New Roman" w:eastAsia="Times New Roman" w:hAnsi="Times New Roman" w:cs="Times New Roman"/>
          <w:sz w:val="18"/>
          <w:szCs w:val="18"/>
          <w:lang w:val="en-CA"/>
        </w:rPr>
        <w:t xml:space="preserve"> (2014), “Hedonic Eating Goals and Emotion: When Sadness Decreases the Desire to Indulge,” Journal of Consumer Research, 41(1), 135-51.</w:t>
      </w:r>
    </w:p>
    <w:p w14:paraId="5355E574"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Fishbach</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Ayelet</w:t>
      </w:r>
      <w:proofErr w:type="spellEnd"/>
      <w:r w:rsidRPr="004B771B">
        <w:rPr>
          <w:rFonts w:ascii="Times New Roman" w:eastAsia="Times New Roman" w:hAnsi="Times New Roman" w:cs="Times New Roman"/>
          <w:sz w:val="18"/>
          <w:szCs w:val="18"/>
          <w:lang w:val="en-CA"/>
        </w:rPr>
        <w:t xml:space="preserve"> and Ravi Dhar (2005), “Goals as Excuses or Guides: The Liberating Effect of Perceived Goal Progress on Choice,” Journal of Consumer Research, 32(3), 370-377.</w:t>
      </w:r>
    </w:p>
    <w:p w14:paraId="215083FC"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28E42327"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5325696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Etkin</w:t>
      </w:r>
      <w:proofErr w:type="spellEnd"/>
      <w:r w:rsidRPr="004B771B">
        <w:rPr>
          <w:rFonts w:ascii="Times New Roman" w:eastAsia="Times New Roman" w:hAnsi="Times New Roman" w:cs="Times New Roman"/>
          <w:sz w:val="18"/>
          <w:szCs w:val="18"/>
          <w:lang w:val="en-CA"/>
        </w:rPr>
        <w:t xml:space="preserve">, Jordan and Rebecca K. Ratner (2012), “The Dynamic Impact of Variety among Means on Motivation,”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38(April), 1076-92.</w:t>
      </w:r>
    </w:p>
    <w:p w14:paraId="5D48A2C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Drolet</w:t>
      </w:r>
      <w:proofErr w:type="spellEnd"/>
      <w:r w:rsidRPr="004B771B">
        <w:rPr>
          <w:rFonts w:ascii="Times New Roman" w:eastAsia="Times New Roman" w:hAnsi="Times New Roman" w:cs="Times New Roman"/>
          <w:sz w:val="18"/>
          <w:szCs w:val="18"/>
          <w:lang w:val="en-CA"/>
        </w:rPr>
        <w:t xml:space="preserve">, Aimee, Mary Frances </w:t>
      </w:r>
      <w:proofErr w:type="spellStart"/>
      <w:r w:rsidRPr="004B771B">
        <w:rPr>
          <w:rFonts w:ascii="Times New Roman" w:eastAsia="Times New Roman" w:hAnsi="Times New Roman" w:cs="Times New Roman"/>
          <w:sz w:val="18"/>
          <w:szCs w:val="18"/>
          <w:lang w:val="en-CA"/>
        </w:rPr>
        <w:t>Luce</w:t>
      </w:r>
      <w:proofErr w:type="spellEnd"/>
      <w:r w:rsidRPr="004B771B">
        <w:rPr>
          <w:rFonts w:ascii="Times New Roman" w:eastAsia="Times New Roman" w:hAnsi="Times New Roman" w:cs="Times New Roman"/>
          <w:sz w:val="18"/>
          <w:szCs w:val="18"/>
          <w:lang w:val="en-CA"/>
        </w:rPr>
        <w:t xml:space="preserve">, and </w:t>
      </w:r>
      <w:proofErr w:type="spellStart"/>
      <w:r w:rsidRPr="004B771B">
        <w:rPr>
          <w:rFonts w:ascii="Times New Roman" w:eastAsia="Times New Roman" w:hAnsi="Times New Roman" w:cs="Times New Roman"/>
          <w:sz w:val="18"/>
          <w:szCs w:val="18"/>
          <w:lang w:val="en-CA"/>
        </w:rPr>
        <w:t>Iamar</w:t>
      </w:r>
      <w:proofErr w:type="spellEnd"/>
      <w:r w:rsidRPr="004B771B">
        <w:rPr>
          <w:rFonts w:ascii="Times New Roman" w:eastAsia="Times New Roman" w:hAnsi="Times New Roman" w:cs="Times New Roman"/>
          <w:sz w:val="18"/>
          <w:szCs w:val="18"/>
          <w:lang w:val="en-CA"/>
        </w:rPr>
        <w:t xml:space="preserve"> Simonson (2009), “When Does Choice Reveal Preference? Moderators of Heuristic versus Goal-based Choice,” Journal of Consumer Research, 36(1), 137-147.</w:t>
      </w:r>
    </w:p>
    <w:p w14:paraId="46988AE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Chartrand Tanya L., Joel Huber, Baba Shiv, Robin J. Tanner (2008), “Nonconscious Goals and Consumer Choice,” Journal of Consumer Research, 35(2), 189-201.</w:t>
      </w:r>
    </w:p>
    <w:p w14:paraId="651569A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Gülden</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Ülkümen</w:t>
      </w:r>
      <w:proofErr w:type="spellEnd"/>
      <w:r w:rsidRPr="004B771B">
        <w:rPr>
          <w:rFonts w:ascii="Times New Roman" w:eastAsia="Times New Roman" w:hAnsi="Times New Roman" w:cs="Times New Roman"/>
          <w:sz w:val="18"/>
          <w:szCs w:val="18"/>
          <w:lang w:val="en-CA"/>
        </w:rPr>
        <w:t xml:space="preserve"> and Amar Cheema (2011), “Framing Goals to Influence Personal Savings: The Role of Specificity and Construal Level,” Journal of Marketing Research, 48(6), 958-969.</w:t>
      </w:r>
    </w:p>
    <w:p w14:paraId="01830C2E"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1B76F264"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D3DAA37" w14:textId="6DCC4239"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October </w:t>
      </w:r>
      <w:r>
        <w:rPr>
          <w:rFonts w:ascii="Times New Roman" w:eastAsia="Times New Roman" w:hAnsi="Times New Roman" w:cs="Times New Roman"/>
          <w:b/>
          <w:sz w:val="20"/>
          <w:szCs w:val="20"/>
          <w:lang w:val="en-CA"/>
        </w:rPr>
        <w:t>7</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5</w:t>
      </w:r>
    </w:p>
    <w:p w14:paraId="01B7D4B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 xml:space="preserve">Topic: Sensory Marketing </w:t>
      </w:r>
    </w:p>
    <w:p w14:paraId="046737DC"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7: Effects of Sensory Factors on Consumer Behaviour, Handbook of Consumer Psychology</w:t>
      </w:r>
    </w:p>
    <w:p w14:paraId="06D6B73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Aradhna</w:t>
      </w:r>
      <w:proofErr w:type="spellEnd"/>
      <w:r w:rsidRPr="004B771B">
        <w:rPr>
          <w:rFonts w:ascii="Times New Roman" w:eastAsia="Times New Roman" w:hAnsi="Times New Roman" w:cs="Times New Roman"/>
          <w:sz w:val="18"/>
          <w:szCs w:val="18"/>
          <w:lang w:val="en-CA"/>
        </w:rPr>
        <w:t xml:space="preserve"> Krishna, May O. Lwin, and Maureen </w:t>
      </w:r>
      <w:proofErr w:type="spellStart"/>
      <w:r w:rsidRPr="004B771B">
        <w:rPr>
          <w:rFonts w:ascii="Times New Roman" w:eastAsia="Times New Roman" w:hAnsi="Times New Roman" w:cs="Times New Roman"/>
          <w:sz w:val="18"/>
          <w:szCs w:val="18"/>
          <w:lang w:val="en-CA"/>
        </w:rPr>
        <w:t>Morrin</w:t>
      </w:r>
      <w:proofErr w:type="spellEnd"/>
      <w:r w:rsidRPr="004B771B">
        <w:rPr>
          <w:rFonts w:ascii="Times New Roman" w:eastAsia="Times New Roman" w:hAnsi="Times New Roman" w:cs="Times New Roman"/>
          <w:sz w:val="18"/>
          <w:szCs w:val="18"/>
          <w:lang w:val="en-CA"/>
        </w:rPr>
        <w:t xml:space="preserve"> (2010), “Product Scent and Memory,” Journal of Consumer Research, 37 (June).</w:t>
      </w:r>
    </w:p>
    <w:p w14:paraId="763E62C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Aradhna</w:t>
      </w:r>
      <w:proofErr w:type="spellEnd"/>
      <w:r w:rsidRPr="004B771B">
        <w:rPr>
          <w:rFonts w:ascii="Times New Roman" w:eastAsia="Times New Roman" w:hAnsi="Times New Roman" w:cs="Times New Roman"/>
          <w:sz w:val="18"/>
          <w:szCs w:val="18"/>
          <w:lang w:val="en-CA"/>
        </w:rPr>
        <w:t xml:space="preserve"> Krishna and Maureen </w:t>
      </w:r>
      <w:proofErr w:type="spellStart"/>
      <w:r w:rsidRPr="004B771B">
        <w:rPr>
          <w:rFonts w:ascii="Times New Roman" w:eastAsia="Times New Roman" w:hAnsi="Times New Roman" w:cs="Times New Roman"/>
          <w:sz w:val="18"/>
          <w:szCs w:val="18"/>
          <w:lang w:val="en-CA"/>
        </w:rPr>
        <w:t>Morrin</w:t>
      </w:r>
      <w:proofErr w:type="spellEnd"/>
      <w:r w:rsidRPr="004B771B">
        <w:rPr>
          <w:rFonts w:ascii="Times New Roman" w:eastAsia="Times New Roman" w:hAnsi="Times New Roman" w:cs="Times New Roman"/>
          <w:sz w:val="18"/>
          <w:szCs w:val="18"/>
          <w:lang w:val="en-CA"/>
        </w:rPr>
        <w:t xml:space="preserve"> (2008), “Does Touch Affect Taste?  The Perceptual Transfer of Product Container Haptic Cues,” Journal of Consumer Research, 34 (April), 807-818.</w:t>
      </w:r>
    </w:p>
    <w:p w14:paraId="525F44C8"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Cornil</w:t>
      </w:r>
      <w:proofErr w:type="spellEnd"/>
      <w:r w:rsidRPr="004B771B">
        <w:rPr>
          <w:rFonts w:ascii="Times New Roman" w:eastAsia="Times New Roman" w:hAnsi="Times New Roman" w:cs="Times New Roman"/>
          <w:sz w:val="18"/>
          <w:szCs w:val="18"/>
          <w:lang w:val="en-CA"/>
        </w:rPr>
        <w:t xml:space="preserve"> Yann and Pierre </w:t>
      </w:r>
      <w:proofErr w:type="spellStart"/>
      <w:r w:rsidRPr="004B771B">
        <w:rPr>
          <w:rFonts w:ascii="Times New Roman" w:eastAsia="Times New Roman" w:hAnsi="Times New Roman" w:cs="Times New Roman"/>
          <w:sz w:val="18"/>
          <w:szCs w:val="18"/>
          <w:lang w:val="en-CA"/>
        </w:rPr>
        <w:t>Chandon</w:t>
      </w:r>
      <w:proofErr w:type="spellEnd"/>
      <w:r w:rsidRPr="004B771B">
        <w:rPr>
          <w:rFonts w:ascii="Times New Roman" w:eastAsia="Times New Roman" w:hAnsi="Times New Roman" w:cs="Times New Roman"/>
          <w:sz w:val="18"/>
          <w:szCs w:val="18"/>
          <w:lang w:val="en-CA"/>
        </w:rPr>
        <w:t xml:space="preserve"> (2016), “Pleasure as a Substitute for Size: How Multisensory Imagery Can Make People Happier with Smaller Food Portions,” Journal of Marketing Research, 53(5), 847-864.</w:t>
      </w:r>
    </w:p>
    <w:p w14:paraId="2BDE884C"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131F84B5"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3B32D6F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Peck, Joann and Suzanne B. Shu (2009), “The Effect of Mere Touch on Perceived Ownership,” Journal of Consumer Research, 36 (October), 434-447, (</w:t>
      </w:r>
      <w:proofErr w:type="spellStart"/>
      <w:r w:rsidRPr="004B771B">
        <w:rPr>
          <w:rFonts w:ascii="Times New Roman" w:eastAsia="Times New Roman" w:hAnsi="Times New Roman" w:cs="Times New Roman"/>
          <w:sz w:val="18"/>
          <w:szCs w:val="18"/>
          <w:lang w:val="en-CA"/>
        </w:rPr>
        <w:t>Taimoor</w:t>
      </w:r>
      <w:proofErr w:type="spellEnd"/>
      <w:r w:rsidRPr="004B771B">
        <w:rPr>
          <w:rFonts w:ascii="Times New Roman" w:eastAsia="Times New Roman" w:hAnsi="Times New Roman" w:cs="Times New Roman"/>
          <w:sz w:val="18"/>
          <w:szCs w:val="18"/>
          <w:lang w:val="en-CA"/>
        </w:rPr>
        <w:t>)</w:t>
      </w:r>
    </w:p>
    <w:p w14:paraId="286D98F3"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Elder, Ryan S. and </w:t>
      </w:r>
      <w:proofErr w:type="spellStart"/>
      <w:r w:rsidRPr="004B771B">
        <w:rPr>
          <w:rFonts w:ascii="Times New Roman" w:eastAsia="Times New Roman" w:hAnsi="Times New Roman" w:cs="Times New Roman"/>
          <w:sz w:val="18"/>
          <w:szCs w:val="18"/>
          <w:lang w:val="en-CA"/>
        </w:rPr>
        <w:t>Aradhna</w:t>
      </w:r>
      <w:proofErr w:type="spellEnd"/>
      <w:r w:rsidRPr="004B771B">
        <w:rPr>
          <w:rFonts w:ascii="Times New Roman" w:eastAsia="Times New Roman" w:hAnsi="Times New Roman" w:cs="Times New Roman"/>
          <w:sz w:val="18"/>
          <w:szCs w:val="18"/>
          <w:lang w:val="en-CA"/>
        </w:rPr>
        <w:t xml:space="preserve"> Krishna (2012), “The ‘Visual Depiction Effect’ in Advertising: Facilitating Embodied Mental Simulation through Product Orientation,” Journal of Consumer Research, 6(1), 988-1003. (</w:t>
      </w:r>
      <w:proofErr w:type="spellStart"/>
      <w:r w:rsidRPr="004B771B">
        <w:rPr>
          <w:rFonts w:ascii="Times New Roman" w:eastAsia="Times New Roman" w:hAnsi="Times New Roman" w:cs="Times New Roman"/>
          <w:sz w:val="18"/>
          <w:szCs w:val="18"/>
          <w:lang w:val="en-CA"/>
        </w:rPr>
        <w:t>roya</w:t>
      </w:r>
      <w:proofErr w:type="spellEnd"/>
      <w:r w:rsidRPr="004B771B">
        <w:rPr>
          <w:rFonts w:ascii="Times New Roman" w:eastAsia="Times New Roman" w:hAnsi="Times New Roman" w:cs="Times New Roman"/>
          <w:sz w:val="18"/>
          <w:szCs w:val="18"/>
          <w:lang w:val="en-CA"/>
        </w:rPr>
        <w:t>)</w:t>
      </w:r>
    </w:p>
    <w:p w14:paraId="0F91663E"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Thomas, </w:t>
      </w:r>
      <w:proofErr w:type="spellStart"/>
      <w:r w:rsidRPr="004B771B">
        <w:rPr>
          <w:rFonts w:ascii="Times New Roman" w:eastAsia="Times New Roman" w:hAnsi="Times New Roman" w:cs="Times New Roman"/>
          <w:sz w:val="18"/>
          <w:szCs w:val="18"/>
          <w:lang w:val="en-CA"/>
        </w:rPr>
        <w:t>Manoj</w:t>
      </w:r>
      <w:proofErr w:type="spellEnd"/>
      <w:r w:rsidRPr="004B771B">
        <w:rPr>
          <w:rFonts w:ascii="Times New Roman" w:eastAsia="Times New Roman" w:hAnsi="Times New Roman" w:cs="Times New Roman"/>
          <w:sz w:val="18"/>
          <w:szCs w:val="18"/>
          <w:lang w:val="en-CA"/>
        </w:rPr>
        <w:t xml:space="preserve"> and Claire I. Tsai (2012), “Psychological Distance and Subjective Experience: How Distancing Reduces the Feeling of Difficulty,” Journal of Consumer Research, 39(2), 324-40.</w:t>
      </w:r>
    </w:p>
    <w:p w14:paraId="580C0255"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5FC25E5A"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EAA9CFB" w14:textId="2B4376B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October 2</w:t>
      </w:r>
      <w:r>
        <w:rPr>
          <w:rFonts w:ascii="Times New Roman" w:eastAsia="Times New Roman" w:hAnsi="Times New Roman" w:cs="Times New Roman"/>
          <w:b/>
          <w:sz w:val="20"/>
          <w:szCs w:val="20"/>
          <w:lang w:val="en-CA"/>
        </w:rPr>
        <w:t>1</w:t>
      </w:r>
      <w:r>
        <w:rPr>
          <w:rFonts w:ascii="Times New Roman" w:eastAsia="Times New Roman" w:hAnsi="Times New Roman" w:cs="Times New Roman"/>
          <w:b/>
          <w:sz w:val="20"/>
          <w:szCs w:val="20"/>
          <w:vertAlign w:val="superscript"/>
          <w:lang w:val="en-CA"/>
        </w:rPr>
        <w:t>st</w:t>
      </w:r>
      <w:r w:rsidRPr="004B771B">
        <w:rPr>
          <w:rFonts w:ascii="Times New Roman" w:eastAsia="Times New Roman" w:hAnsi="Times New Roman" w:cs="Times New Roman"/>
          <w:b/>
          <w:sz w:val="20"/>
          <w:szCs w:val="20"/>
          <w:lang w:val="en-CA"/>
        </w:rPr>
        <w:t xml:space="preserve">    Session 6</w:t>
      </w:r>
      <w:r w:rsidRPr="004B771B">
        <w:rPr>
          <w:rFonts w:ascii="Times New Roman" w:eastAsia="Times New Roman" w:hAnsi="Times New Roman" w:cs="Times New Roman"/>
          <w:b/>
          <w:sz w:val="20"/>
          <w:szCs w:val="20"/>
          <w:lang w:val="en-CA"/>
        </w:rPr>
        <w:tab/>
      </w:r>
    </w:p>
    <w:p w14:paraId="32550D7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 xml:space="preserve">Topic: Consumer Learning &amp; Memory </w:t>
      </w:r>
    </w:p>
    <w:p w14:paraId="03F1941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4: Consumer Learning and Expertise, Handbook of Consumer Psychology</w:t>
      </w:r>
    </w:p>
    <w:p w14:paraId="65CB5A1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3: Learning and Memory, Consumer Behaviour: Buying, Having, and Being (7</w:t>
      </w:r>
      <w:r w:rsidRPr="004B771B">
        <w:rPr>
          <w:rFonts w:ascii="Times New Roman" w:eastAsia="Times New Roman" w:hAnsi="Times New Roman" w:cs="Times New Roman"/>
          <w:sz w:val="18"/>
          <w:szCs w:val="18"/>
          <w:vertAlign w:val="superscript"/>
          <w:lang w:val="en-CA"/>
        </w:rPr>
        <w:t>th</w:t>
      </w:r>
      <w:r w:rsidRPr="004B771B">
        <w:rPr>
          <w:rFonts w:ascii="Times New Roman" w:eastAsia="Times New Roman" w:hAnsi="Times New Roman" w:cs="Times New Roman"/>
          <w:sz w:val="18"/>
          <w:szCs w:val="18"/>
          <w:lang w:val="en-CA"/>
        </w:rPr>
        <w:t xml:space="preserve"> ed.)</w:t>
      </w:r>
    </w:p>
    <w:p w14:paraId="454B605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Wood Stacy L. and John Lynch Jr. (2002), “Prior Knowledge and Complacency in New Product Learning,” Journal of Consumer Research, 29(December), 416-426.</w:t>
      </w:r>
    </w:p>
    <w:p w14:paraId="77BB0653"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Hoch Stephen J. and Young-Won Ha (1986), “Consumer Learning: Advertising and the Ambiguity of Product Experience,” Journal of Consumer Research, 13, 221-223.</w:t>
      </w:r>
    </w:p>
    <w:p w14:paraId="5CEE8481"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Times New Roman" w:eastAsia="Times New Roman" w:hAnsi="Times New Roman" w:cs="Times New Roman"/>
          <w:sz w:val="18"/>
          <w:szCs w:val="18"/>
          <w:lang w:val="en-CA"/>
        </w:rPr>
      </w:pPr>
    </w:p>
    <w:p w14:paraId="455E277F"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481E1CC9"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Goode Miranda, Darren W. Dahl, and Page Moreau (2010), “The Effect of Experiential Analogies on Consumer Perceptions and Attitudes,” Journal of Marketing Research, 47(2), 274-286.</w:t>
      </w:r>
    </w:p>
    <w:p w14:paraId="46432934"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Roehm</w:t>
      </w:r>
      <w:proofErr w:type="spellEnd"/>
      <w:r w:rsidRPr="004B771B">
        <w:rPr>
          <w:rFonts w:ascii="Times New Roman" w:eastAsia="Times New Roman" w:hAnsi="Times New Roman" w:cs="Times New Roman"/>
          <w:sz w:val="18"/>
          <w:szCs w:val="18"/>
          <w:lang w:val="en-CA"/>
        </w:rPr>
        <w:t xml:space="preserve"> Michelle L. and Brian </w:t>
      </w:r>
      <w:proofErr w:type="spellStart"/>
      <w:r w:rsidRPr="004B771B">
        <w:rPr>
          <w:rFonts w:ascii="Times New Roman" w:eastAsia="Times New Roman" w:hAnsi="Times New Roman" w:cs="Times New Roman"/>
          <w:sz w:val="18"/>
          <w:szCs w:val="18"/>
          <w:lang w:val="en-CA"/>
        </w:rPr>
        <w:t>Sternthal</w:t>
      </w:r>
      <w:proofErr w:type="spellEnd"/>
      <w:r w:rsidRPr="004B771B">
        <w:rPr>
          <w:rFonts w:ascii="Times New Roman" w:eastAsia="Times New Roman" w:hAnsi="Times New Roman" w:cs="Times New Roman"/>
          <w:sz w:val="18"/>
          <w:szCs w:val="18"/>
          <w:lang w:val="en-CA"/>
        </w:rPr>
        <w:t xml:space="preserve"> (2001), “The Moderating Effect of Knowledge and Resources on the Persuasive Impact of Analogies,” Journal of Consumer Research, 28(September), 257-272.</w:t>
      </w:r>
    </w:p>
    <w:p w14:paraId="19909618"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Hawkins Scott A. and Stephen J. Hoch (1992), “Low-Involvement Learning: Memory without Evaluation,” 19(2), 212-225.</w:t>
      </w:r>
    </w:p>
    <w:p w14:paraId="5ADAE744"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Zauberman</w:t>
      </w:r>
      <w:proofErr w:type="spellEnd"/>
      <w:r w:rsidRPr="004B771B">
        <w:rPr>
          <w:rFonts w:ascii="Times New Roman" w:eastAsia="Times New Roman" w:hAnsi="Times New Roman" w:cs="Times New Roman"/>
          <w:sz w:val="18"/>
          <w:szCs w:val="18"/>
          <w:lang w:val="en-CA"/>
        </w:rPr>
        <w:t xml:space="preserve"> Gal, Rebecca K. Ratner, and B. </w:t>
      </w:r>
      <w:proofErr w:type="spellStart"/>
      <w:r w:rsidRPr="004B771B">
        <w:rPr>
          <w:rFonts w:ascii="Times New Roman" w:eastAsia="Times New Roman" w:hAnsi="Times New Roman" w:cs="Times New Roman"/>
          <w:sz w:val="18"/>
          <w:szCs w:val="18"/>
          <w:lang w:val="en-CA"/>
        </w:rPr>
        <w:t>Kyu</w:t>
      </w:r>
      <w:proofErr w:type="spellEnd"/>
      <w:r w:rsidRPr="004B771B">
        <w:rPr>
          <w:rFonts w:ascii="Times New Roman" w:eastAsia="Times New Roman" w:hAnsi="Times New Roman" w:cs="Times New Roman"/>
          <w:sz w:val="18"/>
          <w:szCs w:val="18"/>
          <w:lang w:val="en-CA"/>
        </w:rPr>
        <w:t xml:space="preserve"> Kim (2009), “Memories </w:t>
      </w:r>
      <w:proofErr w:type="gramStart"/>
      <w:r w:rsidRPr="004B771B">
        <w:rPr>
          <w:rFonts w:ascii="Times New Roman" w:eastAsia="Times New Roman" w:hAnsi="Times New Roman" w:cs="Times New Roman"/>
          <w:sz w:val="18"/>
          <w:szCs w:val="18"/>
          <w:lang w:val="en-CA"/>
        </w:rPr>
        <w:t>As</w:t>
      </w:r>
      <w:proofErr w:type="gramEnd"/>
      <w:r w:rsidRPr="004B771B">
        <w:rPr>
          <w:rFonts w:ascii="Times New Roman" w:eastAsia="Times New Roman" w:hAnsi="Times New Roman" w:cs="Times New Roman"/>
          <w:sz w:val="18"/>
          <w:szCs w:val="18"/>
          <w:lang w:val="en-CA"/>
        </w:rPr>
        <w:t xml:space="preserve"> Assets: Strategic Memory Protection in Choice Over Time,” Journal of Consumer Research, 35(February), 715-728.</w:t>
      </w:r>
    </w:p>
    <w:p w14:paraId="1AE6FFA9"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2AEAB5B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0949CD41" w14:textId="3F06DF92"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October 2</w:t>
      </w:r>
      <w:r>
        <w:rPr>
          <w:rFonts w:ascii="Times New Roman" w:eastAsia="Times New Roman" w:hAnsi="Times New Roman" w:cs="Times New Roman"/>
          <w:b/>
          <w:sz w:val="20"/>
          <w:szCs w:val="20"/>
          <w:lang w:val="en-CA"/>
        </w:rPr>
        <w:t>8</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7</w:t>
      </w:r>
      <w:r w:rsidRPr="004B771B">
        <w:rPr>
          <w:rFonts w:ascii="Times New Roman" w:eastAsia="Times New Roman" w:hAnsi="Times New Roman" w:cs="Times New Roman"/>
          <w:b/>
          <w:sz w:val="20"/>
          <w:szCs w:val="20"/>
          <w:lang w:val="en-CA"/>
        </w:rPr>
        <w:tab/>
      </w:r>
    </w:p>
    <w:p w14:paraId="6F53EAB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lastRenderedPageBreak/>
        <w:tab/>
        <w:t>Topic: Affect – Feeling and Emotions</w:t>
      </w:r>
    </w:p>
    <w:p w14:paraId="015F44FF"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10: Positive Affect and Decision Processes, Handbook of Consumer Psychology</w:t>
      </w:r>
    </w:p>
    <w:p w14:paraId="3EE6A335"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11: The Nature and Role of Affect in Consumer Behaviour, Handbook of Consumer Psychology</w:t>
      </w:r>
    </w:p>
    <w:p w14:paraId="3110076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Shiv, Baba and Alexander </w:t>
      </w:r>
      <w:proofErr w:type="spellStart"/>
      <w:r w:rsidRPr="004B771B">
        <w:rPr>
          <w:rFonts w:ascii="Times New Roman" w:eastAsia="Times New Roman" w:hAnsi="Times New Roman" w:cs="Times New Roman"/>
          <w:sz w:val="18"/>
          <w:szCs w:val="18"/>
          <w:lang w:val="en-CA"/>
        </w:rPr>
        <w:t>Fedorikhin</w:t>
      </w:r>
      <w:proofErr w:type="spellEnd"/>
      <w:r w:rsidRPr="004B771B">
        <w:rPr>
          <w:rFonts w:ascii="Times New Roman" w:eastAsia="Times New Roman" w:hAnsi="Times New Roman" w:cs="Times New Roman"/>
          <w:sz w:val="18"/>
          <w:szCs w:val="18"/>
          <w:lang w:val="en-CA"/>
        </w:rPr>
        <w:t xml:space="preserve"> (1999), “Heart and Mind in Conflict: The Interplay of Affect and Cognition in Consumer Decision Making,”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26(December), 278-92.</w:t>
      </w:r>
    </w:p>
    <w:p w14:paraId="4EF946AC"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Kim </w:t>
      </w:r>
      <w:proofErr w:type="spellStart"/>
      <w:r w:rsidRPr="004B771B">
        <w:rPr>
          <w:rFonts w:ascii="Times New Roman" w:eastAsia="Times New Roman" w:hAnsi="Times New Roman" w:cs="Times New Roman"/>
          <w:sz w:val="18"/>
          <w:szCs w:val="18"/>
          <w:lang w:val="en-CA"/>
        </w:rPr>
        <w:t>Hakkyun</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Kiwan</w:t>
      </w:r>
      <w:proofErr w:type="spellEnd"/>
      <w:r w:rsidRPr="004B771B">
        <w:rPr>
          <w:rFonts w:ascii="Times New Roman" w:eastAsia="Times New Roman" w:hAnsi="Times New Roman" w:cs="Times New Roman"/>
          <w:sz w:val="18"/>
          <w:szCs w:val="18"/>
          <w:lang w:val="en-CA"/>
        </w:rPr>
        <w:t xml:space="preserve"> Park, and Norbert Schwarz (2010), “Will This Trip Really Be Exciting? The Role of Incidental Emotions in Product Evaluation,” Journal of Consumer Research, 36(April), 983-991.</w:t>
      </w:r>
    </w:p>
    <w:p w14:paraId="4C19142B"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sz w:val="20"/>
          <w:szCs w:val="20"/>
          <w:lang w:val="en-CA"/>
        </w:rPr>
      </w:pPr>
    </w:p>
    <w:p w14:paraId="79278DBC"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7D755683"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Wood, Stacy L. and C. Page Moreau (2006), “From Fear to Loathing: How Emotion Influences the Evaluation and Early Use of Innovations,” </w:t>
      </w:r>
      <w:r w:rsidRPr="004B771B">
        <w:rPr>
          <w:rFonts w:ascii="Times New Roman" w:eastAsia="Times New Roman" w:hAnsi="Times New Roman" w:cs="Times New Roman"/>
          <w:i/>
          <w:sz w:val="18"/>
          <w:szCs w:val="18"/>
          <w:lang w:val="en-CA"/>
        </w:rPr>
        <w:t>Journal of Marketing</w:t>
      </w:r>
      <w:r w:rsidRPr="004B771B">
        <w:rPr>
          <w:rFonts w:ascii="Times New Roman" w:eastAsia="Times New Roman" w:hAnsi="Times New Roman" w:cs="Times New Roman"/>
          <w:sz w:val="18"/>
          <w:szCs w:val="18"/>
          <w:lang w:val="en-CA"/>
        </w:rPr>
        <w:t>, 70(July), 44-57.</w:t>
      </w:r>
    </w:p>
    <w:p w14:paraId="1984CB1D"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King Dan and Chris </w:t>
      </w:r>
      <w:proofErr w:type="spellStart"/>
      <w:r w:rsidRPr="004B771B">
        <w:rPr>
          <w:rFonts w:ascii="Times New Roman" w:eastAsia="Times New Roman" w:hAnsi="Times New Roman" w:cs="Times New Roman"/>
          <w:sz w:val="18"/>
          <w:szCs w:val="18"/>
          <w:lang w:val="en-CA"/>
        </w:rPr>
        <w:t>Janiszewski</w:t>
      </w:r>
      <w:proofErr w:type="spellEnd"/>
      <w:r w:rsidRPr="004B771B">
        <w:rPr>
          <w:rFonts w:ascii="Times New Roman" w:eastAsia="Times New Roman" w:hAnsi="Times New Roman" w:cs="Times New Roman"/>
          <w:sz w:val="18"/>
          <w:szCs w:val="18"/>
          <w:lang w:val="en-CA"/>
        </w:rPr>
        <w:t xml:space="preserve"> (2011), “Affect-Gating,” Journal of Consumer Research, 38(4), 697-711. </w:t>
      </w:r>
    </w:p>
    <w:p w14:paraId="1670E43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Di </w:t>
      </w:r>
      <w:proofErr w:type="spellStart"/>
      <w:r w:rsidRPr="004B771B">
        <w:rPr>
          <w:rFonts w:ascii="Times New Roman" w:eastAsia="Times New Roman" w:hAnsi="Times New Roman" w:cs="Times New Roman"/>
          <w:sz w:val="18"/>
          <w:szCs w:val="18"/>
          <w:lang w:val="en-CA"/>
        </w:rPr>
        <w:t>Muro</w:t>
      </w:r>
      <w:proofErr w:type="spellEnd"/>
      <w:r w:rsidRPr="004B771B">
        <w:rPr>
          <w:rFonts w:ascii="Times New Roman" w:eastAsia="Times New Roman" w:hAnsi="Times New Roman" w:cs="Times New Roman"/>
          <w:sz w:val="18"/>
          <w:szCs w:val="18"/>
          <w:lang w:val="en-CA"/>
        </w:rPr>
        <w:t xml:space="preserve"> Fabrizio and Kyle B. Murray (2012), “An Arousal Regulation Explanation of Mood Effects on Consumer Choice,” Journal of Consumer Research, 39(3), 574-584.</w:t>
      </w:r>
    </w:p>
    <w:p w14:paraId="03EED85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Morales Andrea C., Eugenia C. Wu, and Gavan J. Fitzsimons (2012), “How Disgust Enhances the Effectiveness of Fear Appeals,” Journal of Marketing Research, 49(3), 383-393.</w:t>
      </w:r>
    </w:p>
    <w:p w14:paraId="7CED247D"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b/>
          <w:sz w:val="20"/>
          <w:szCs w:val="20"/>
          <w:lang w:val="en-CA"/>
        </w:rPr>
      </w:pPr>
    </w:p>
    <w:p w14:paraId="309DCECA"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Additional Materials:</w:t>
      </w:r>
    </w:p>
    <w:p w14:paraId="3112ED2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Schwarz, Norbert and Gerald </w:t>
      </w:r>
      <w:proofErr w:type="spellStart"/>
      <w:r w:rsidRPr="004B771B">
        <w:rPr>
          <w:rFonts w:ascii="Times New Roman" w:eastAsia="Times New Roman" w:hAnsi="Times New Roman" w:cs="Times New Roman"/>
          <w:sz w:val="18"/>
          <w:szCs w:val="18"/>
          <w:lang w:val="en-CA"/>
        </w:rPr>
        <w:t>Clore</w:t>
      </w:r>
      <w:proofErr w:type="spellEnd"/>
      <w:r w:rsidRPr="004B771B">
        <w:rPr>
          <w:rFonts w:ascii="Times New Roman" w:eastAsia="Times New Roman" w:hAnsi="Times New Roman" w:cs="Times New Roman"/>
          <w:sz w:val="18"/>
          <w:szCs w:val="18"/>
          <w:lang w:val="en-CA"/>
        </w:rPr>
        <w:t xml:space="preserve"> L. (1983), “Mood, Misattribution, and Judgements of Well-Being: Informative and Directive Functions of Affective States,” </w:t>
      </w:r>
      <w:r w:rsidRPr="004B771B">
        <w:rPr>
          <w:rFonts w:ascii="Times New Roman" w:eastAsia="Times New Roman" w:hAnsi="Times New Roman" w:cs="Times New Roman"/>
          <w:i/>
          <w:sz w:val="18"/>
          <w:szCs w:val="18"/>
          <w:lang w:val="en-CA"/>
        </w:rPr>
        <w:t>Journal of Personality and Social Psychology</w:t>
      </w:r>
      <w:r w:rsidRPr="004B771B">
        <w:rPr>
          <w:rFonts w:ascii="Times New Roman" w:eastAsia="Times New Roman" w:hAnsi="Times New Roman" w:cs="Times New Roman"/>
          <w:sz w:val="18"/>
          <w:szCs w:val="18"/>
          <w:lang w:val="en-CA"/>
        </w:rPr>
        <w:t>, 45, 513-23.</w:t>
      </w:r>
    </w:p>
    <w:p w14:paraId="3E1FEB59"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69947F6F"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00E9B7D2" w14:textId="0E2575C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Pr>
          <w:rFonts w:ascii="Times New Roman" w:eastAsia="Times New Roman" w:hAnsi="Times New Roman" w:cs="Times New Roman"/>
          <w:b/>
          <w:sz w:val="20"/>
          <w:szCs w:val="20"/>
          <w:lang w:val="en-CA"/>
        </w:rPr>
        <w:t>4</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8</w:t>
      </w:r>
      <w:r w:rsidRPr="004B771B">
        <w:rPr>
          <w:rFonts w:ascii="Times New Roman" w:eastAsia="Times New Roman" w:hAnsi="Times New Roman" w:cs="Times New Roman"/>
          <w:b/>
          <w:sz w:val="20"/>
          <w:szCs w:val="20"/>
          <w:lang w:val="en-CA"/>
        </w:rPr>
        <w:tab/>
      </w:r>
    </w:p>
    <w:p w14:paraId="213D956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Topic: Emotion and Prosocial Behaviour</w:t>
      </w:r>
    </w:p>
    <w:p w14:paraId="52989CE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Small Deborah A and Nichole M </w:t>
      </w:r>
      <w:proofErr w:type="spellStart"/>
      <w:r w:rsidRPr="004B771B">
        <w:rPr>
          <w:rFonts w:ascii="Times New Roman" w:eastAsia="Times New Roman" w:hAnsi="Times New Roman" w:cs="Times New Roman"/>
          <w:sz w:val="18"/>
          <w:szCs w:val="18"/>
          <w:lang w:val="en-CA"/>
        </w:rPr>
        <w:t>Verrochi</w:t>
      </w:r>
      <w:proofErr w:type="spellEnd"/>
      <w:r w:rsidRPr="004B771B">
        <w:rPr>
          <w:rFonts w:ascii="Times New Roman" w:eastAsia="Times New Roman" w:hAnsi="Times New Roman" w:cs="Times New Roman"/>
          <w:sz w:val="18"/>
          <w:szCs w:val="18"/>
          <w:lang w:val="en-CA"/>
        </w:rPr>
        <w:t xml:space="preserve"> (2009), “The Face of Need: Facial Emotion Expression on Charity Advertisements,” Journal of Marketing Research, 46(December), 777-787.</w:t>
      </w:r>
    </w:p>
    <w:p w14:paraId="43C745A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Cavanaugh Lisa A., James R. </w:t>
      </w:r>
      <w:proofErr w:type="spellStart"/>
      <w:r w:rsidRPr="004B771B">
        <w:rPr>
          <w:rFonts w:ascii="Times New Roman" w:eastAsia="Times New Roman" w:hAnsi="Times New Roman" w:cs="Times New Roman"/>
          <w:sz w:val="18"/>
          <w:szCs w:val="18"/>
          <w:lang w:val="en-CA"/>
        </w:rPr>
        <w:t>Bettman</w:t>
      </w:r>
      <w:proofErr w:type="spellEnd"/>
      <w:r w:rsidRPr="004B771B">
        <w:rPr>
          <w:rFonts w:ascii="Times New Roman" w:eastAsia="Times New Roman" w:hAnsi="Times New Roman" w:cs="Times New Roman"/>
          <w:sz w:val="18"/>
          <w:szCs w:val="18"/>
          <w:lang w:val="en-CA"/>
        </w:rPr>
        <w:t xml:space="preserve">, and Mary Frances </w:t>
      </w:r>
      <w:proofErr w:type="spellStart"/>
      <w:r w:rsidRPr="004B771B">
        <w:rPr>
          <w:rFonts w:ascii="Times New Roman" w:eastAsia="Times New Roman" w:hAnsi="Times New Roman" w:cs="Times New Roman"/>
          <w:sz w:val="18"/>
          <w:szCs w:val="18"/>
          <w:lang w:val="en-CA"/>
        </w:rPr>
        <w:t>Luce</w:t>
      </w:r>
      <w:proofErr w:type="spellEnd"/>
      <w:r w:rsidRPr="004B771B">
        <w:rPr>
          <w:rFonts w:ascii="Times New Roman" w:eastAsia="Times New Roman" w:hAnsi="Times New Roman" w:cs="Times New Roman"/>
          <w:sz w:val="18"/>
          <w:szCs w:val="18"/>
          <w:lang w:val="en-CA"/>
        </w:rPr>
        <w:t xml:space="preserve"> (2015), “Feeling Love and doing More for Distant Others: Specific Positive Emotions Differentially Affect Prosocial Consumption,” Journal of Marketing Research, 52(5), 657-673.</w:t>
      </w:r>
    </w:p>
    <w:p w14:paraId="4EC72A9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Lee </w:t>
      </w:r>
      <w:proofErr w:type="spellStart"/>
      <w:r w:rsidRPr="004B771B">
        <w:rPr>
          <w:rFonts w:ascii="Times New Roman" w:eastAsia="Times New Roman" w:hAnsi="Times New Roman" w:cs="Times New Roman"/>
          <w:sz w:val="18"/>
          <w:szCs w:val="18"/>
          <w:lang w:val="en-CA"/>
        </w:rPr>
        <w:t>Saerom</w:t>
      </w:r>
      <w:proofErr w:type="spellEnd"/>
      <w:r w:rsidRPr="004B771B">
        <w:rPr>
          <w:rFonts w:ascii="Times New Roman" w:eastAsia="Times New Roman" w:hAnsi="Times New Roman" w:cs="Times New Roman"/>
          <w:sz w:val="18"/>
          <w:szCs w:val="18"/>
          <w:lang w:val="en-CA"/>
        </w:rPr>
        <w:t xml:space="preserve">, Karen Page </w:t>
      </w:r>
      <w:proofErr w:type="spellStart"/>
      <w:r w:rsidRPr="004B771B">
        <w:rPr>
          <w:rFonts w:ascii="Times New Roman" w:eastAsia="Times New Roman" w:hAnsi="Times New Roman" w:cs="Times New Roman"/>
          <w:sz w:val="18"/>
          <w:szCs w:val="18"/>
          <w:lang w:val="en-CA"/>
        </w:rPr>
        <w:t>Winterich</w:t>
      </w:r>
      <w:proofErr w:type="spellEnd"/>
      <w:r w:rsidRPr="004B771B">
        <w:rPr>
          <w:rFonts w:ascii="Times New Roman" w:eastAsia="Times New Roman" w:hAnsi="Times New Roman" w:cs="Times New Roman"/>
          <w:sz w:val="18"/>
          <w:szCs w:val="18"/>
          <w:lang w:val="en-CA"/>
        </w:rPr>
        <w:t>, William T. Ross Jr. (2014), “I’m Moral, but I Won’t Help You: The Distinct Roles of empathy and Justice in Donations,” Journal of Consumer Research, 41(3), 678-696.</w:t>
      </w:r>
    </w:p>
    <w:p w14:paraId="49B9114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Liu Wendy and Jennifer Aaker (2008), “The Happiness of Giving: The Time-Ask Effect,” Journal of Consumer Research, 35(3), 543-557.</w:t>
      </w:r>
    </w:p>
    <w:p w14:paraId="5BD7F23B"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360"/>
        <w:rPr>
          <w:rFonts w:ascii="Times New Roman" w:eastAsia="Times New Roman" w:hAnsi="Times New Roman" w:cs="Times New Roman"/>
          <w:sz w:val="18"/>
          <w:szCs w:val="18"/>
          <w:lang w:val="en-CA"/>
        </w:rPr>
      </w:pPr>
    </w:p>
    <w:p w14:paraId="0674B8CC"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46E22B2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Pham, Michel Tuan, Iris W. Hung, and Gerald J. </w:t>
      </w:r>
      <w:proofErr w:type="spellStart"/>
      <w:r w:rsidRPr="004B771B">
        <w:rPr>
          <w:rFonts w:ascii="Times New Roman" w:eastAsia="Times New Roman" w:hAnsi="Times New Roman" w:cs="Times New Roman"/>
          <w:sz w:val="18"/>
          <w:szCs w:val="18"/>
          <w:lang w:val="en-CA"/>
        </w:rPr>
        <w:t>Gorn</w:t>
      </w:r>
      <w:proofErr w:type="spellEnd"/>
      <w:r w:rsidRPr="004B771B">
        <w:rPr>
          <w:rFonts w:ascii="Times New Roman" w:eastAsia="Times New Roman" w:hAnsi="Times New Roman" w:cs="Times New Roman"/>
          <w:sz w:val="18"/>
          <w:szCs w:val="18"/>
          <w:lang w:val="en-CA"/>
        </w:rPr>
        <w:t xml:space="preserve"> (2011), “Relaxation Increases Monetary Valuations,” </w:t>
      </w:r>
      <w:r w:rsidRPr="004B771B">
        <w:rPr>
          <w:rFonts w:ascii="Times New Roman" w:eastAsia="Times New Roman" w:hAnsi="Times New Roman" w:cs="Times New Roman"/>
          <w:i/>
          <w:sz w:val="18"/>
          <w:szCs w:val="18"/>
          <w:lang w:val="en-CA"/>
        </w:rPr>
        <w:t>Journal of Marketing Research</w:t>
      </w:r>
      <w:r w:rsidRPr="004B771B">
        <w:rPr>
          <w:rFonts w:ascii="Times New Roman" w:eastAsia="Times New Roman" w:hAnsi="Times New Roman" w:cs="Times New Roman"/>
          <w:sz w:val="18"/>
          <w:szCs w:val="18"/>
          <w:lang w:val="en-CA"/>
        </w:rPr>
        <w:t>, 48(5), 814-26.</w:t>
      </w:r>
    </w:p>
    <w:p w14:paraId="6D9E1DC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Oveis</w:t>
      </w:r>
      <w:proofErr w:type="spellEnd"/>
      <w:r w:rsidRPr="004B771B">
        <w:rPr>
          <w:rFonts w:ascii="Times New Roman" w:eastAsia="Times New Roman" w:hAnsi="Times New Roman" w:cs="Times New Roman"/>
          <w:sz w:val="18"/>
          <w:szCs w:val="18"/>
          <w:lang w:val="en-CA"/>
        </w:rPr>
        <w:t xml:space="preserve"> Christopher, E.J. </w:t>
      </w:r>
      <w:proofErr w:type="spellStart"/>
      <w:r w:rsidRPr="004B771B">
        <w:rPr>
          <w:rFonts w:ascii="Times New Roman" w:eastAsia="Times New Roman" w:hAnsi="Times New Roman" w:cs="Times New Roman"/>
          <w:sz w:val="18"/>
          <w:szCs w:val="18"/>
          <w:lang w:val="en-CA"/>
        </w:rPr>
        <w:t>Horberg</w:t>
      </w:r>
      <w:proofErr w:type="spellEnd"/>
      <w:r w:rsidRPr="004B771B">
        <w:rPr>
          <w:rFonts w:ascii="Times New Roman" w:eastAsia="Times New Roman" w:hAnsi="Times New Roman" w:cs="Times New Roman"/>
          <w:sz w:val="18"/>
          <w:szCs w:val="18"/>
          <w:lang w:val="en-CA"/>
        </w:rPr>
        <w:t xml:space="preserve">, and </w:t>
      </w:r>
      <w:proofErr w:type="spellStart"/>
      <w:r w:rsidRPr="004B771B">
        <w:rPr>
          <w:rFonts w:ascii="Times New Roman" w:eastAsia="Times New Roman" w:hAnsi="Times New Roman" w:cs="Times New Roman"/>
          <w:sz w:val="18"/>
          <w:szCs w:val="18"/>
          <w:lang w:val="en-CA"/>
        </w:rPr>
        <w:t>Dacher</w:t>
      </w:r>
      <w:proofErr w:type="spellEnd"/>
      <w:r w:rsidRPr="004B771B">
        <w:rPr>
          <w:rFonts w:ascii="Times New Roman" w:eastAsia="Times New Roman" w:hAnsi="Times New Roman" w:cs="Times New Roman"/>
          <w:sz w:val="18"/>
          <w:szCs w:val="18"/>
          <w:lang w:val="en-CA"/>
        </w:rPr>
        <w:t xml:space="preserve"> Keltner (2010), “Compassion, Pride, and Social Intuitions of Self-Other Similarity,” Journal of Personality and Social Psychology, 98(4), 618-630.</w:t>
      </w:r>
    </w:p>
    <w:p w14:paraId="65E863DB"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Wheatley Thalia and Jonathan Haidt (2005), “Hypnotic Disgust Makes Moral Judgments More Severe,” Psychological Science, 16(October), 780-784.</w:t>
      </w:r>
    </w:p>
    <w:p w14:paraId="1F4BB46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3653D5B0"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939A2B8" w14:textId="55E293B9"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November 1</w:t>
      </w:r>
      <w:r>
        <w:rPr>
          <w:rFonts w:ascii="Times New Roman" w:eastAsia="Times New Roman" w:hAnsi="Times New Roman" w:cs="Times New Roman"/>
          <w:b/>
          <w:sz w:val="20"/>
          <w:szCs w:val="20"/>
          <w:lang w:val="en-CA"/>
        </w:rPr>
        <w:t>1</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9</w:t>
      </w:r>
      <w:r w:rsidRPr="004B771B">
        <w:rPr>
          <w:rFonts w:ascii="Times New Roman" w:eastAsia="Times New Roman" w:hAnsi="Times New Roman" w:cs="Times New Roman"/>
          <w:b/>
          <w:sz w:val="20"/>
          <w:szCs w:val="20"/>
          <w:lang w:val="en-CA"/>
        </w:rPr>
        <w:tab/>
      </w:r>
    </w:p>
    <w:p w14:paraId="43244842"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rPr>
      </w:pPr>
      <w:r w:rsidRPr="004B771B">
        <w:rPr>
          <w:rFonts w:ascii="Times New Roman" w:eastAsia="Times New Roman" w:hAnsi="Times New Roman" w:cs="Times New Roman"/>
          <w:b/>
          <w:sz w:val="20"/>
          <w:szCs w:val="20"/>
          <w:lang w:val="en-CA"/>
        </w:rPr>
        <w:tab/>
      </w:r>
      <w:r w:rsidRPr="004B771B">
        <w:rPr>
          <w:rFonts w:ascii="Times New Roman" w:eastAsia="Times New Roman" w:hAnsi="Times New Roman" w:cs="Times New Roman"/>
          <w:b/>
          <w:sz w:val="20"/>
          <w:szCs w:val="20"/>
          <w:lang w:val="en-CA"/>
        </w:rPr>
        <w:tab/>
        <w:t xml:space="preserve">Topic: </w:t>
      </w:r>
      <w:r w:rsidRPr="004B771B">
        <w:rPr>
          <w:rFonts w:ascii="Times New Roman" w:eastAsia="Times New Roman" w:hAnsi="Times New Roman" w:cs="Times New Roman"/>
          <w:b/>
          <w:sz w:val="20"/>
          <w:szCs w:val="20"/>
        </w:rPr>
        <w:t xml:space="preserve">Variety Seeking </w:t>
      </w:r>
      <w:proofErr w:type="spellStart"/>
      <w:r w:rsidRPr="004B771B">
        <w:rPr>
          <w:rFonts w:ascii="Times New Roman" w:eastAsia="Times New Roman" w:hAnsi="Times New Roman" w:cs="Times New Roman"/>
          <w:b/>
          <w:sz w:val="20"/>
          <w:szCs w:val="20"/>
        </w:rPr>
        <w:t>Behaviour</w:t>
      </w:r>
      <w:proofErr w:type="spellEnd"/>
      <w:r w:rsidRPr="004B771B">
        <w:rPr>
          <w:rFonts w:ascii="Times New Roman" w:eastAsia="Times New Roman" w:hAnsi="Times New Roman" w:cs="Times New Roman"/>
          <w:b/>
          <w:sz w:val="20"/>
          <w:szCs w:val="20"/>
        </w:rPr>
        <w:t xml:space="preserve"> – Antecedents and Consequences</w:t>
      </w:r>
    </w:p>
    <w:p w14:paraId="61F4D68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Kahn, Barbara E. (1995), “Consumer Variety-Seeking among Goods and Services: An Integrative Review,” </w:t>
      </w:r>
      <w:r w:rsidRPr="004B771B">
        <w:rPr>
          <w:rFonts w:ascii="Times New Roman" w:eastAsia="Times New Roman" w:hAnsi="Times New Roman" w:cs="Times New Roman"/>
          <w:i/>
          <w:sz w:val="18"/>
          <w:szCs w:val="18"/>
          <w:lang w:val="en-CA"/>
        </w:rPr>
        <w:t>Journal of Retailing and Consumer Services</w:t>
      </w:r>
      <w:r w:rsidRPr="004B771B">
        <w:rPr>
          <w:rFonts w:ascii="Times New Roman" w:eastAsia="Times New Roman" w:hAnsi="Times New Roman" w:cs="Times New Roman"/>
          <w:sz w:val="18"/>
          <w:szCs w:val="18"/>
          <w:lang w:val="en-CA"/>
        </w:rPr>
        <w:t>, 2(3), 139-48.</w:t>
      </w:r>
    </w:p>
    <w:p w14:paraId="08D6EEFC"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Kahn, Barbara E. and Brian </w:t>
      </w:r>
      <w:proofErr w:type="spellStart"/>
      <w:r w:rsidRPr="004B771B">
        <w:rPr>
          <w:rFonts w:ascii="Times New Roman" w:eastAsia="Times New Roman" w:hAnsi="Times New Roman" w:cs="Times New Roman"/>
          <w:sz w:val="18"/>
          <w:szCs w:val="18"/>
          <w:lang w:val="en-CA"/>
        </w:rPr>
        <w:t>Wansink</w:t>
      </w:r>
      <w:proofErr w:type="spellEnd"/>
      <w:r w:rsidRPr="004B771B">
        <w:rPr>
          <w:rFonts w:ascii="Times New Roman" w:eastAsia="Times New Roman" w:hAnsi="Times New Roman" w:cs="Times New Roman"/>
          <w:sz w:val="18"/>
          <w:szCs w:val="18"/>
          <w:lang w:val="en-CA"/>
        </w:rPr>
        <w:t xml:space="preserve"> (2004), “The Influence of Assortment Structure on Perceived Variety and Consumption Quantities,”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30(4), 519-33.</w:t>
      </w:r>
    </w:p>
    <w:p w14:paraId="389AE94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Etkin</w:t>
      </w:r>
      <w:proofErr w:type="spellEnd"/>
      <w:r w:rsidRPr="004B771B">
        <w:rPr>
          <w:rFonts w:ascii="Times New Roman" w:eastAsia="Times New Roman" w:hAnsi="Times New Roman" w:cs="Times New Roman"/>
          <w:sz w:val="18"/>
          <w:szCs w:val="18"/>
          <w:lang w:val="en-CA"/>
        </w:rPr>
        <w:t xml:space="preserve">, Jordan and Cassie Mogilner (2016), “When Variety among Activities Increases Happiness,”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42(August), 210-29.</w:t>
      </w:r>
    </w:p>
    <w:p w14:paraId="29F41752"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Roehm</w:t>
      </w:r>
      <w:proofErr w:type="spellEnd"/>
      <w:r w:rsidRPr="004B771B">
        <w:rPr>
          <w:rFonts w:ascii="Times New Roman" w:eastAsia="Times New Roman" w:hAnsi="Times New Roman" w:cs="Times New Roman"/>
          <w:sz w:val="18"/>
          <w:szCs w:val="18"/>
          <w:lang w:val="en-CA"/>
        </w:rPr>
        <w:t xml:space="preserve">, Harper A. and Michelle L. </w:t>
      </w:r>
      <w:proofErr w:type="spellStart"/>
      <w:r w:rsidRPr="004B771B">
        <w:rPr>
          <w:rFonts w:ascii="Times New Roman" w:eastAsia="Times New Roman" w:hAnsi="Times New Roman" w:cs="Times New Roman"/>
          <w:sz w:val="18"/>
          <w:szCs w:val="18"/>
          <w:lang w:val="en-CA"/>
        </w:rPr>
        <w:t>Roehm</w:t>
      </w:r>
      <w:proofErr w:type="spellEnd"/>
      <w:r w:rsidRPr="004B771B">
        <w:rPr>
          <w:rFonts w:ascii="Times New Roman" w:eastAsia="Times New Roman" w:hAnsi="Times New Roman" w:cs="Times New Roman"/>
          <w:sz w:val="18"/>
          <w:szCs w:val="18"/>
          <w:lang w:val="en-CA"/>
        </w:rPr>
        <w:t xml:space="preserve"> (2005), “Revisiting the Effect of Positive Mood on Variety Seeking,”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32(2), 330-36.</w:t>
      </w:r>
    </w:p>
    <w:p w14:paraId="142F660E"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796AE293"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14832A2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Mogilner, Cassie, Tamar Rudnick, and Sheena S. </w:t>
      </w:r>
      <w:proofErr w:type="spellStart"/>
      <w:r w:rsidRPr="004B771B">
        <w:rPr>
          <w:rFonts w:ascii="Times New Roman" w:eastAsia="Times New Roman" w:hAnsi="Times New Roman" w:cs="Times New Roman"/>
          <w:sz w:val="18"/>
          <w:szCs w:val="18"/>
          <w:lang w:val="en-CA"/>
        </w:rPr>
        <w:t>Iyengar</w:t>
      </w:r>
      <w:proofErr w:type="spellEnd"/>
      <w:r w:rsidRPr="004B771B">
        <w:rPr>
          <w:rFonts w:ascii="Times New Roman" w:eastAsia="Times New Roman" w:hAnsi="Times New Roman" w:cs="Times New Roman"/>
          <w:sz w:val="18"/>
          <w:szCs w:val="18"/>
          <w:lang w:val="en-CA"/>
        </w:rPr>
        <w:t xml:space="preserve"> (2008), “The Mere Categorization Effect: How the Presence of Categories Increases Choosers’ Perceptions of Assortment Variety and Outcome Satisfaction,”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35(2), 202-15.</w:t>
      </w:r>
    </w:p>
    <w:p w14:paraId="06F4BA51"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lastRenderedPageBreak/>
        <w:t xml:space="preserve">Ratner Rebecca K., Barbara E. Kahn, and Daniel Kahneman (1999), “Choosing Less-Preferred Experiences for the Sake of Variety,”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26(1), 1-15.</w:t>
      </w:r>
    </w:p>
    <w:p w14:paraId="759C65F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Simonson, </w:t>
      </w:r>
      <w:proofErr w:type="spellStart"/>
      <w:r w:rsidRPr="004B771B">
        <w:rPr>
          <w:rFonts w:ascii="Times New Roman" w:eastAsia="Times New Roman" w:hAnsi="Times New Roman" w:cs="Times New Roman"/>
          <w:sz w:val="18"/>
          <w:szCs w:val="18"/>
          <w:lang w:val="en-CA"/>
        </w:rPr>
        <w:t>Itamar</w:t>
      </w:r>
      <w:proofErr w:type="spellEnd"/>
      <w:r w:rsidRPr="004B771B">
        <w:rPr>
          <w:rFonts w:ascii="Times New Roman" w:eastAsia="Times New Roman" w:hAnsi="Times New Roman" w:cs="Times New Roman"/>
          <w:sz w:val="18"/>
          <w:szCs w:val="18"/>
          <w:lang w:val="en-CA"/>
        </w:rPr>
        <w:t xml:space="preserve"> (1990), “The Effect of Purchase Quantity and Timing on Variety-Seeking Behavior,” </w:t>
      </w:r>
      <w:r w:rsidRPr="004B771B">
        <w:rPr>
          <w:rFonts w:ascii="Times New Roman" w:eastAsia="Times New Roman" w:hAnsi="Times New Roman" w:cs="Times New Roman"/>
          <w:i/>
          <w:sz w:val="18"/>
          <w:szCs w:val="18"/>
          <w:lang w:val="en-CA"/>
        </w:rPr>
        <w:t>Journal of Marketing Research</w:t>
      </w:r>
      <w:r w:rsidRPr="004B771B">
        <w:rPr>
          <w:rFonts w:ascii="Times New Roman" w:eastAsia="Times New Roman" w:hAnsi="Times New Roman" w:cs="Times New Roman"/>
          <w:sz w:val="18"/>
          <w:szCs w:val="18"/>
          <w:lang w:val="en-CA"/>
        </w:rPr>
        <w:t xml:space="preserve">, 27(2), 150-62. </w:t>
      </w:r>
    </w:p>
    <w:p w14:paraId="0C011CA3"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21B4539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1DF76814" w14:textId="61272EBC"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November 1</w:t>
      </w:r>
      <w:r>
        <w:rPr>
          <w:rFonts w:ascii="Times New Roman" w:eastAsia="Times New Roman" w:hAnsi="Times New Roman" w:cs="Times New Roman"/>
          <w:b/>
          <w:sz w:val="20"/>
          <w:szCs w:val="20"/>
          <w:lang w:val="en-CA"/>
        </w:rPr>
        <w:t>8</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10</w:t>
      </w:r>
      <w:r w:rsidRPr="004B771B">
        <w:rPr>
          <w:rFonts w:ascii="Times New Roman" w:eastAsia="Times New Roman" w:hAnsi="Times New Roman" w:cs="Times New Roman"/>
          <w:b/>
          <w:sz w:val="20"/>
          <w:szCs w:val="20"/>
          <w:lang w:val="en-CA"/>
        </w:rPr>
        <w:tab/>
      </w:r>
    </w:p>
    <w:p w14:paraId="37607ECA"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rPr>
      </w:pPr>
      <w:r w:rsidRPr="004B771B">
        <w:rPr>
          <w:rFonts w:ascii="Times New Roman" w:eastAsia="Times New Roman" w:hAnsi="Times New Roman" w:cs="Times New Roman"/>
          <w:b/>
          <w:sz w:val="20"/>
          <w:szCs w:val="20"/>
          <w:lang w:val="en-CA"/>
        </w:rPr>
        <w:tab/>
        <w:t xml:space="preserve">Topic: </w:t>
      </w:r>
      <w:r w:rsidRPr="004B771B">
        <w:rPr>
          <w:rFonts w:ascii="Times New Roman" w:eastAsia="Times New Roman" w:hAnsi="Times New Roman" w:cs="Times New Roman"/>
          <w:b/>
          <w:sz w:val="20"/>
          <w:szCs w:val="20"/>
        </w:rPr>
        <w:t>Choice Architecture – The Organization of Assortment</w:t>
      </w:r>
    </w:p>
    <w:p w14:paraId="0BECD5B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Chapter 30: Product Assortment, Handbook of Consumer Psychology</w:t>
      </w:r>
    </w:p>
    <w:p w14:paraId="17CF8827"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Iyengar</w:t>
      </w:r>
      <w:proofErr w:type="spellEnd"/>
      <w:r w:rsidRPr="004B771B">
        <w:rPr>
          <w:rFonts w:ascii="Times New Roman" w:eastAsia="Times New Roman" w:hAnsi="Times New Roman" w:cs="Times New Roman"/>
          <w:sz w:val="18"/>
          <w:szCs w:val="18"/>
          <w:lang w:val="en-CA"/>
        </w:rPr>
        <w:t xml:space="preserve">, Sheena S. and Mark R. Lepper (2000), “When Choice is Demotivating: Can One Desire Too Much of a Good Thing?” </w:t>
      </w:r>
      <w:r w:rsidRPr="004B771B">
        <w:rPr>
          <w:rFonts w:ascii="Times New Roman" w:eastAsia="Times New Roman" w:hAnsi="Times New Roman" w:cs="Times New Roman"/>
          <w:i/>
          <w:sz w:val="18"/>
          <w:szCs w:val="18"/>
          <w:lang w:val="en-CA"/>
        </w:rPr>
        <w:t>Journal of Personality and Social Psychology</w:t>
      </w:r>
      <w:r w:rsidRPr="004B771B">
        <w:rPr>
          <w:rFonts w:ascii="Times New Roman" w:eastAsia="Times New Roman" w:hAnsi="Times New Roman" w:cs="Times New Roman"/>
          <w:sz w:val="18"/>
          <w:szCs w:val="18"/>
          <w:lang w:val="en-CA"/>
        </w:rPr>
        <w:t>, 79(6), 995-1006.</w:t>
      </w:r>
    </w:p>
    <w:p w14:paraId="0FA6FC44"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Poynor</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Cait</w:t>
      </w:r>
      <w:proofErr w:type="spellEnd"/>
      <w:r w:rsidRPr="004B771B">
        <w:rPr>
          <w:rFonts w:ascii="Times New Roman" w:eastAsia="Times New Roman" w:hAnsi="Times New Roman" w:cs="Times New Roman"/>
          <w:sz w:val="18"/>
          <w:szCs w:val="18"/>
          <w:lang w:val="en-CA"/>
        </w:rPr>
        <w:t xml:space="preserve"> and Stacy L. Wood (2010), “Smart Subcategories: How Assortment Formats Influence Consumer Learning and Satisfaction,”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37(1), 159-75.</w:t>
      </w:r>
    </w:p>
    <w:p w14:paraId="142863BE"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Sela</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Aner</w:t>
      </w:r>
      <w:proofErr w:type="spellEnd"/>
      <w:r w:rsidRPr="004B771B">
        <w:rPr>
          <w:rFonts w:ascii="Times New Roman" w:eastAsia="Times New Roman" w:hAnsi="Times New Roman" w:cs="Times New Roman"/>
          <w:sz w:val="18"/>
          <w:szCs w:val="18"/>
          <w:lang w:val="en-CA"/>
        </w:rPr>
        <w:t xml:space="preserve">, Jonah Berger, and Wendy Liu (2009), “Variety, Vice, and Virtue: How Assortment Size Influences Option Choice,”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35(6), 941-51.</w:t>
      </w:r>
    </w:p>
    <w:p w14:paraId="6C873BD9"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sz w:val="20"/>
          <w:szCs w:val="20"/>
          <w:lang w:val="en-CA"/>
        </w:rPr>
      </w:pPr>
    </w:p>
    <w:p w14:paraId="1B0FED25"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4D095AEA"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Gourville</w:t>
      </w:r>
      <w:proofErr w:type="spellEnd"/>
      <w:r w:rsidRPr="004B771B">
        <w:rPr>
          <w:rFonts w:ascii="Times New Roman" w:eastAsia="Times New Roman" w:hAnsi="Times New Roman" w:cs="Times New Roman"/>
          <w:sz w:val="18"/>
          <w:szCs w:val="18"/>
          <w:lang w:val="en-CA"/>
        </w:rPr>
        <w:t xml:space="preserve">, John T. and </w:t>
      </w:r>
      <w:proofErr w:type="spellStart"/>
      <w:r w:rsidRPr="004B771B">
        <w:rPr>
          <w:rFonts w:ascii="Times New Roman" w:eastAsia="Times New Roman" w:hAnsi="Times New Roman" w:cs="Times New Roman"/>
          <w:sz w:val="18"/>
          <w:szCs w:val="18"/>
          <w:lang w:val="en-CA"/>
        </w:rPr>
        <w:t>Dilip</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Soman</w:t>
      </w:r>
      <w:proofErr w:type="spellEnd"/>
      <w:r w:rsidRPr="004B771B">
        <w:rPr>
          <w:rFonts w:ascii="Times New Roman" w:eastAsia="Times New Roman" w:hAnsi="Times New Roman" w:cs="Times New Roman"/>
          <w:sz w:val="18"/>
          <w:szCs w:val="18"/>
          <w:lang w:val="en-CA"/>
        </w:rPr>
        <w:t xml:space="preserve"> (2005), “</w:t>
      </w:r>
      <w:proofErr w:type="spellStart"/>
      <w:r w:rsidRPr="004B771B">
        <w:rPr>
          <w:rFonts w:ascii="Times New Roman" w:eastAsia="Times New Roman" w:hAnsi="Times New Roman" w:cs="Times New Roman"/>
          <w:sz w:val="18"/>
          <w:szCs w:val="18"/>
          <w:lang w:val="en-CA"/>
        </w:rPr>
        <w:t>Overchoice</w:t>
      </w:r>
      <w:proofErr w:type="spellEnd"/>
      <w:r w:rsidRPr="004B771B">
        <w:rPr>
          <w:rFonts w:ascii="Times New Roman" w:eastAsia="Times New Roman" w:hAnsi="Times New Roman" w:cs="Times New Roman"/>
          <w:sz w:val="18"/>
          <w:szCs w:val="18"/>
          <w:lang w:val="en-CA"/>
        </w:rPr>
        <w:t xml:space="preserve"> and Assortment Type: When and Why Variety Backfires,” </w:t>
      </w:r>
      <w:r w:rsidRPr="004B771B">
        <w:rPr>
          <w:rFonts w:ascii="Times New Roman" w:eastAsia="Times New Roman" w:hAnsi="Times New Roman" w:cs="Times New Roman"/>
          <w:i/>
          <w:sz w:val="18"/>
          <w:szCs w:val="18"/>
          <w:lang w:val="en-CA"/>
        </w:rPr>
        <w:t>Marketing Science</w:t>
      </w:r>
      <w:r w:rsidRPr="004B771B">
        <w:rPr>
          <w:rFonts w:ascii="Times New Roman" w:eastAsia="Times New Roman" w:hAnsi="Times New Roman" w:cs="Times New Roman"/>
          <w:sz w:val="18"/>
          <w:szCs w:val="18"/>
          <w:lang w:val="en-CA"/>
        </w:rPr>
        <w:t>, 24(3), 382-95.</w:t>
      </w:r>
    </w:p>
    <w:p w14:paraId="7AF19EDE"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Lamberton, </w:t>
      </w:r>
      <w:proofErr w:type="spellStart"/>
      <w:r w:rsidRPr="004B771B">
        <w:rPr>
          <w:rFonts w:ascii="Times New Roman" w:eastAsia="Times New Roman" w:hAnsi="Times New Roman" w:cs="Times New Roman"/>
          <w:sz w:val="18"/>
          <w:szCs w:val="18"/>
          <w:lang w:val="en-CA"/>
        </w:rPr>
        <w:t>Cait</w:t>
      </w:r>
      <w:proofErr w:type="spellEnd"/>
      <w:r w:rsidRPr="004B771B">
        <w:rPr>
          <w:rFonts w:ascii="Times New Roman" w:eastAsia="Times New Roman" w:hAnsi="Times New Roman" w:cs="Times New Roman"/>
          <w:sz w:val="18"/>
          <w:szCs w:val="18"/>
          <w:lang w:val="en-CA"/>
        </w:rPr>
        <w:t xml:space="preserve"> and Kristin Diehl (2013), “Retail Choice Architecture: The Effects of Benefit and Attribute-based Assortment Organization on Consumer Perceptions and Choice,”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40(3), 393-411.</w:t>
      </w:r>
    </w:p>
    <w:p w14:paraId="22689F04"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22A91361"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p>
    <w:p w14:paraId="4B59292F" w14:textId="3A1CB02F"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 xml:space="preserve">November </w:t>
      </w:r>
      <w:r>
        <w:rPr>
          <w:rFonts w:ascii="Times New Roman" w:eastAsia="Times New Roman" w:hAnsi="Times New Roman" w:cs="Times New Roman"/>
          <w:b/>
          <w:sz w:val="20"/>
          <w:szCs w:val="20"/>
          <w:lang w:val="en-CA"/>
        </w:rPr>
        <w:t>25</w:t>
      </w:r>
      <w:r w:rsidRPr="004B771B">
        <w:rPr>
          <w:rFonts w:ascii="Times New Roman" w:eastAsia="Times New Roman" w:hAnsi="Times New Roman" w:cs="Times New Roman"/>
          <w:b/>
          <w:sz w:val="20"/>
          <w:szCs w:val="20"/>
          <w:lang w:val="en-CA"/>
        </w:rPr>
        <w:t>9</w:t>
      </w:r>
      <w:r w:rsidRPr="004B771B">
        <w:rPr>
          <w:rFonts w:ascii="Times New Roman" w:eastAsia="Times New Roman" w:hAnsi="Times New Roman" w:cs="Times New Roman"/>
          <w:b/>
          <w:sz w:val="20"/>
          <w:szCs w:val="20"/>
          <w:vertAlign w:val="superscript"/>
          <w:lang w:val="en-CA"/>
        </w:rPr>
        <w:t>th</w:t>
      </w:r>
      <w:r w:rsidRPr="004B771B">
        <w:rPr>
          <w:rFonts w:ascii="Times New Roman" w:eastAsia="Times New Roman" w:hAnsi="Times New Roman" w:cs="Times New Roman"/>
          <w:b/>
          <w:sz w:val="20"/>
          <w:szCs w:val="20"/>
          <w:lang w:val="en-CA"/>
        </w:rPr>
        <w:t xml:space="preserve">    Session 11</w:t>
      </w:r>
      <w:r w:rsidRPr="004B771B">
        <w:rPr>
          <w:rFonts w:ascii="Times New Roman" w:eastAsia="Times New Roman" w:hAnsi="Times New Roman" w:cs="Times New Roman"/>
          <w:b/>
          <w:sz w:val="20"/>
          <w:szCs w:val="20"/>
          <w:lang w:val="en-CA"/>
        </w:rPr>
        <w:tab/>
      </w:r>
    </w:p>
    <w:p w14:paraId="368DCBB6" w14:textId="77777777" w:rsidR="004B771B" w:rsidRPr="004B771B" w:rsidRDefault="004B771B" w:rsidP="004B771B">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lang w:val="en-CA"/>
        </w:rPr>
      </w:pPr>
      <w:r w:rsidRPr="004B771B">
        <w:rPr>
          <w:rFonts w:ascii="Times New Roman" w:eastAsia="Times New Roman" w:hAnsi="Times New Roman" w:cs="Times New Roman"/>
          <w:b/>
          <w:sz w:val="20"/>
          <w:szCs w:val="20"/>
          <w:lang w:val="en-CA"/>
        </w:rPr>
        <w:tab/>
        <w:t>Topic: Schema Congruity Effect</w:t>
      </w:r>
    </w:p>
    <w:p w14:paraId="78CCE493" w14:textId="77777777" w:rsidR="004B771B" w:rsidRPr="004B771B" w:rsidRDefault="004B771B" w:rsidP="004B771B">
      <w:pPr>
        <w:widowControl w:val="0"/>
        <w:numPr>
          <w:ilvl w:val="0"/>
          <w:numId w:val="41"/>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14" w:hanging="357"/>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Mandler</w:t>
      </w:r>
      <w:proofErr w:type="spellEnd"/>
      <w:r w:rsidRPr="004B771B">
        <w:rPr>
          <w:rFonts w:ascii="Times New Roman" w:eastAsia="Times New Roman" w:hAnsi="Times New Roman" w:cs="Times New Roman"/>
          <w:sz w:val="18"/>
          <w:szCs w:val="18"/>
          <w:lang w:val="en-CA"/>
        </w:rPr>
        <w:t xml:space="preserve">, George (1982), “The Structure of Value: Accounting for Taste,” in </w:t>
      </w:r>
      <w:r w:rsidRPr="004B771B">
        <w:rPr>
          <w:rFonts w:ascii="Times New Roman" w:eastAsia="Times New Roman" w:hAnsi="Times New Roman" w:cs="Times New Roman"/>
          <w:i/>
          <w:sz w:val="18"/>
          <w:szCs w:val="18"/>
          <w:lang w:val="en-CA"/>
        </w:rPr>
        <w:t>Affect and Cognition: The 17th Annual Carnegie Symposium</w:t>
      </w:r>
      <w:r w:rsidRPr="004B771B">
        <w:rPr>
          <w:rFonts w:ascii="Times New Roman" w:eastAsia="Times New Roman" w:hAnsi="Times New Roman" w:cs="Times New Roman"/>
          <w:sz w:val="18"/>
          <w:szCs w:val="18"/>
          <w:lang w:val="en-CA"/>
        </w:rPr>
        <w:t>, eds. Margaret S. Clark and Susan T. Fiske, Hillsdale, NJ: Lawrence Erlbaum Associates, 3-36.</w:t>
      </w:r>
    </w:p>
    <w:p w14:paraId="6769C4F9" w14:textId="77777777" w:rsidR="004B771B" w:rsidRPr="004B771B" w:rsidRDefault="004B771B" w:rsidP="004B771B">
      <w:pPr>
        <w:widowControl w:val="0"/>
        <w:numPr>
          <w:ilvl w:val="0"/>
          <w:numId w:val="41"/>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14" w:hanging="357"/>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Meyers-Levy Joan, and Alice M. </w:t>
      </w:r>
      <w:proofErr w:type="spellStart"/>
      <w:r w:rsidRPr="004B771B">
        <w:rPr>
          <w:rFonts w:ascii="Times New Roman" w:eastAsia="Times New Roman" w:hAnsi="Times New Roman" w:cs="Times New Roman"/>
          <w:sz w:val="18"/>
          <w:szCs w:val="18"/>
          <w:lang w:val="en-CA"/>
        </w:rPr>
        <w:t>Tybout</w:t>
      </w:r>
      <w:proofErr w:type="spellEnd"/>
      <w:r w:rsidRPr="004B771B">
        <w:rPr>
          <w:rFonts w:ascii="Times New Roman" w:eastAsia="Times New Roman" w:hAnsi="Times New Roman" w:cs="Times New Roman"/>
          <w:sz w:val="18"/>
          <w:szCs w:val="18"/>
          <w:lang w:val="en-CA"/>
        </w:rPr>
        <w:t xml:space="preserve"> (1989), “Schema Congruity as a Basis for Product Evaluation,”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16(1), 39-54.</w:t>
      </w:r>
    </w:p>
    <w:p w14:paraId="5FB6821C" w14:textId="77777777" w:rsidR="004B771B" w:rsidRPr="004B771B" w:rsidRDefault="004B771B" w:rsidP="004B771B">
      <w:pPr>
        <w:widowControl w:val="0"/>
        <w:numPr>
          <w:ilvl w:val="0"/>
          <w:numId w:val="41"/>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Noseworthy, Theodore J., Kyle B. Murray, and Fabrizio Di </w:t>
      </w:r>
      <w:proofErr w:type="spellStart"/>
      <w:r w:rsidRPr="004B771B">
        <w:rPr>
          <w:rFonts w:ascii="Times New Roman" w:eastAsia="Times New Roman" w:hAnsi="Times New Roman" w:cs="Times New Roman"/>
          <w:sz w:val="18"/>
          <w:szCs w:val="18"/>
          <w:lang w:val="en-CA"/>
        </w:rPr>
        <w:t>Muro</w:t>
      </w:r>
      <w:proofErr w:type="spellEnd"/>
      <w:r w:rsidRPr="004B771B">
        <w:rPr>
          <w:rFonts w:ascii="Times New Roman" w:eastAsia="Times New Roman" w:hAnsi="Times New Roman" w:cs="Times New Roman"/>
          <w:sz w:val="18"/>
          <w:szCs w:val="18"/>
          <w:lang w:val="en-CA"/>
        </w:rPr>
        <w:t xml:space="preserve"> (2018), “When Two Wrongs Make a Right: Using a Conjunctive Enablers to Enhance Evaluations for Extremely Incongruent New Products,”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forthcoming.</w:t>
      </w:r>
    </w:p>
    <w:p w14:paraId="77AA5D76"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0"/>
          <w:lang w:val="en-CA"/>
        </w:rPr>
      </w:pPr>
    </w:p>
    <w:p w14:paraId="5DD06A48" w14:textId="77777777" w:rsidR="004B771B" w:rsidRPr="004B771B" w:rsidRDefault="004B771B" w:rsidP="004B771B">
      <w:pPr>
        <w:widowControl w:val="0"/>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hanging="426"/>
        <w:rPr>
          <w:rFonts w:ascii="Times New Roman" w:eastAsia="Times New Roman" w:hAnsi="Times New Roman" w:cs="Times New Roman"/>
          <w:i/>
          <w:sz w:val="20"/>
          <w:szCs w:val="20"/>
          <w:u w:val="single"/>
          <w:lang w:val="en-CA"/>
        </w:rPr>
      </w:pPr>
      <w:r w:rsidRPr="004B771B">
        <w:rPr>
          <w:rFonts w:ascii="Times New Roman" w:eastAsia="Times New Roman" w:hAnsi="Times New Roman" w:cs="Times New Roman"/>
          <w:i/>
          <w:sz w:val="20"/>
          <w:szCs w:val="20"/>
          <w:u w:val="single"/>
          <w:lang w:val="en-CA"/>
        </w:rPr>
        <w:t>Choose Your Own Adventure Options:</w:t>
      </w:r>
    </w:p>
    <w:p w14:paraId="1F8A3416"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Sundar</w:t>
      </w:r>
      <w:proofErr w:type="spellEnd"/>
      <w:r w:rsidRPr="004B771B">
        <w:rPr>
          <w:rFonts w:ascii="Times New Roman" w:eastAsia="Times New Roman" w:hAnsi="Times New Roman" w:cs="Times New Roman"/>
          <w:sz w:val="18"/>
          <w:szCs w:val="18"/>
          <w:lang w:val="en-CA"/>
        </w:rPr>
        <w:t xml:space="preserve">, Aparna and Theodore J. Noseworthy (2016), “Too Exciting to Fail, too Sincere to Succeed: The Effects of Brand Personality on Sensory Disconfirmation,” </w:t>
      </w:r>
      <w:r w:rsidRPr="004B771B">
        <w:rPr>
          <w:rFonts w:ascii="Times New Roman" w:eastAsia="Times New Roman" w:hAnsi="Times New Roman" w:cs="Times New Roman"/>
          <w:i/>
          <w:sz w:val="18"/>
          <w:szCs w:val="18"/>
          <w:lang w:val="en-CA"/>
        </w:rPr>
        <w:t>Journal of Consumer Research</w:t>
      </w:r>
      <w:r w:rsidRPr="004B771B">
        <w:rPr>
          <w:rFonts w:ascii="Times New Roman" w:eastAsia="Times New Roman" w:hAnsi="Times New Roman" w:cs="Times New Roman"/>
          <w:sz w:val="18"/>
          <w:szCs w:val="18"/>
          <w:lang w:val="en-CA"/>
        </w:rPr>
        <w:t>, 43(June), 44-67.</w:t>
      </w:r>
    </w:p>
    <w:p w14:paraId="13FCE100"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proofErr w:type="spellStart"/>
      <w:r w:rsidRPr="004B771B">
        <w:rPr>
          <w:rFonts w:ascii="Times New Roman" w:eastAsia="Times New Roman" w:hAnsi="Times New Roman" w:cs="Times New Roman"/>
          <w:sz w:val="18"/>
          <w:szCs w:val="18"/>
          <w:lang w:val="en-CA"/>
        </w:rPr>
        <w:t>Dimofte</w:t>
      </w:r>
      <w:proofErr w:type="spellEnd"/>
      <w:r w:rsidRPr="004B771B">
        <w:rPr>
          <w:rFonts w:ascii="Times New Roman" w:eastAsia="Times New Roman" w:hAnsi="Times New Roman" w:cs="Times New Roman"/>
          <w:sz w:val="18"/>
          <w:szCs w:val="18"/>
          <w:lang w:val="en-CA"/>
        </w:rPr>
        <w:t xml:space="preserve">, </w:t>
      </w:r>
      <w:proofErr w:type="spellStart"/>
      <w:r w:rsidRPr="004B771B">
        <w:rPr>
          <w:rFonts w:ascii="Times New Roman" w:eastAsia="Times New Roman" w:hAnsi="Times New Roman" w:cs="Times New Roman"/>
          <w:sz w:val="18"/>
          <w:szCs w:val="18"/>
          <w:lang w:val="en-CA"/>
        </w:rPr>
        <w:t>Claudiu</w:t>
      </w:r>
      <w:proofErr w:type="spellEnd"/>
      <w:r w:rsidRPr="004B771B">
        <w:rPr>
          <w:rFonts w:ascii="Times New Roman" w:eastAsia="Times New Roman" w:hAnsi="Times New Roman" w:cs="Times New Roman"/>
          <w:sz w:val="18"/>
          <w:szCs w:val="18"/>
          <w:lang w:val="en-CA"/>
        </w:rPr>
        <w:t xml:space="preserve"> V., Mark R. Forehand, and Rohit Deshpande (2013), “Ad Schema Incongruity </w:t>
      </w:r>
      <w:proofErr w:type="gramStart"/>
      <w:r w:rsidRPr="004B771B">
        <w:rPr>
          <w:rFonts w:ascii="Times New Roman" w:eastAsia="Times New Roman" w:hAnsi="Times New Roman" w:cs="Times New Roman"/>
          <w:sz w:val="18"/>
          <w:szCs w:val="18"/>
          <w:lang w:val="en-CA"/>
        </w:rPr>
        <w:t>As</w:t>
      </w:r>
      <w:proofErr w:type="gramEnd"/>
      <w:r w:rsidRPr="004B771B">
        <w:rPr>
          <w:rFonts w:ascii="Times New Roman" w:eastAsia="Times New Roman" w:hAnsi="Times New Roman" w:cs="Times New Roman"/>
          <w:sz w:val="18"/>
          <w:szCs w:val="18"/>
          <w:lang w:val="en-CA"/>
        </w:rPr>
        <w:t xml:space="preserve"> Elicitor of Ethnic Self-Awareness And Differential Advertising Response,” </w:t>
      </w:r>
      <w:r w:rsidRPr="004B771B">
        <w:rPr>
          <w:rFonts w:ascii="Times New Roman" w:eastAsia="Times New Roman" w:hAnsi="Times New Roman" w:cs="Times New Roman"/>
          <w:i/>
          <w:sz w:val="18"/>
          <w:szCs w:val="18"/>
          <w:lang w:val="en-CA"/>
        </w:rPr>
        <w:t>Journal of Advertising</w:t>
      </w:r>
      <w:r w:rsidRPr="004B771B">
        <w:rPr>
          <w:rFonts w:ascii="Times New Roman" w:eastAsia="Times New Roman" w:hAnsi="Times New Roman" w:cs="Times New Roman"/>
          <w:sz w:val="18"/>
          <w:szCs w:val="18"/>
          <w:lang w:val="en-CA"/>
        </w:rPr>
        <w:t>, 32(4), 7-17.</w:t>
      </w:r>
    </w:p>
    <w:p w14:paraId="67506888" w14:textId="77777777" w:rsidR="004B771B" w:rsidRPr="004B771B" w:rsidRDefault="004B771B" w:rsidP="004B771B">
      <w:pPr>
        <w:widowControl w:val="0"/>
        <w:numPr>
          <w:ilvl w:val="0"/>
          <w:numId w:val="40"/>
        </w:numPr>
        <w:tabs>
          <w:tab w:val="left" w:pos="-1080"/>
          <w:tab w:val="left" w:pos="-720"/>
          <w:tab w:val="left" w:pos="284"/>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contextualSpacing/>
        <w:rPr>
          <w:rFonts w:ascii="Times New Roman" w:eastAsia="Times New Roman" w:hAnsi="Times New Roman" w:cs="Times New Roman"/>
          <w:sz w:val="18"/>
          <w:szCs w:val="18"/>
          <w:lang w:val="en-CA"/>
        </w:rPr>
      </w:pPr>
      <w:r w:rsidRPr="004B771B">
        <w:rPr>
          <w:rFonts w:ascii="Times New Roman" w:eastAsia="Times New Roman" w:hAnsi="Times New Roman" w:cs="Times New Roman"/>
          <w:sz w:val="18"/>
          <w:szCs w:val="18"/>
          <w:lang w:val="en-CA"/>
        </w:rPr>
        <w:t xml:space="preserve">Noseworthy, Theodore J., and Remi </w:t>
      </w:r>
      <w:proofErr w:type="spellStart"/>
      <w:r w:rsidRPr="004B771B">
        <w:rPr>
          <w:rFonts w:ascii="Times New Roman" w:eastAsia="Times New Roman" w:hAnsi="Times New Roman" w:cs="Times New Roman"/>
          <w:sz w:val="18"/>
          <w:szCs w:val="18"/>
          <w:lang w:val="en-CA"/>
        </w:rPr>
        <w:t>Trudel</w:t>
      </w:r>
      <w:proofErr w:type="spellEnd"/>
      <w:r w:rsidRPr="004B771B">
        <w:rPr>
          <w:rFonts w:ascii="Times New Roman" w:eastAsia="Times New Roman" w:hAnsi="Times New Roman" w:cs="Times New Roman"/>
          <w:sz w:val="18"/>
          <w:szCs w:val="18"/>
          <w:lang w:val="en-CA"/>
        </w:rPr>
        <w:t xml:space="preserve"> (2011), “Looks Interesting </w:t>
      </w:r>
      <w:proofErr w:type="gramStart"/>
      <w:r w:rsidRPr="004B771B">
        <w:rPr>
          <w:rFonts w:ascii="Times New Roman" w:eastAsia="Times New Roman" w:hAnsi="Times New Roman" w:cs="Times New Roman"/>
          <w:sz w:val="18"/>
          <w:szCs w:val="18"/>
          <w:lang w:val="en-CA"/>
        </w:rPr>
        <w:t>But</w:t>
      </w:r>
      <w:proofErr w:type="gramEnd"/>
      <w:r w:rsidRPr="004B771B">
        <w:rPr>
          <w:rFonts w:ascii="Times New Roman" w:eastAsia="Times New Roman" w:hAnsi="Times New Roman" w:cs="Times New Roman"/>
          <w:sz w:val="18"/>
          <w:szCs w:val="18"/>
          <w:lang w:val="en-CA"/>
        </w:rPr>
        <w:t xml:space="preserve"> What Does It Do? Evaluation of Incongruent Product Form Depends on Positioning,” </w:t>
      </w:r>
      <w:r w:rsidRPr="004B771B">
        <w:rPr>
          <w:rFonts w:ascii="Times New Roman" w:eastAsia="Times New Roman" w:hAnsi="Times New Roman" w:cs="Times New Roman"/>
          <w:i/>
          <w:sz w:val="18"/>
          <w:szCs w:val="18"/>
          <w:lang w:val="en-CA"/>
        </w:rPr>
        <w:t>Journal of Marketing Research</w:t>
      </w:r>
      <w:r w:rsidRPr="004B771B">
        <w:rPr>
          <w:rFonts w:ascii="Times New Roman" w:eastAsia="Times New Roman" w:hAnsi="Times New Roman" w:cs="Times New Roman"/>
          <w:sz w:val="18"/>
          <w:szCs w:val="18"/>
          <w:lang w:val="en-CA"/>
        </w:rPr>
        <w:t>, 48(December) 1008-19.</w:t>
      </w:r>
    </w:p>
    <w:p w14:paraId="5F23C08B" w14:textId="12C717B4" w:rsidR="004B771B" w:rsidRDefault="004B771B" w:rsidP="004B771B">
      <w:pPr>
        <w:pStyle w:val="Heading1"/>
      </w:pPr>
      <w:proofErr w:type="spellStart"/>
      <w:r w:rsidRPr="004B771B">
        <w:rPr>
          <w:rFonts w:ascii="Times New Roman" w:eastAsia="Times New Roman" w:hAnsi="Times New Roman" w:cs="Times New Roman"/>
          <w:color w:val="auto"/>
          <w:sz w:val="18"/>
          <w:szCs w:val="18"/>
          <w:lang w:val="en-CA"/>
        </w:rPr>
        <w:t>Hoon</w:t>
      </w:r>
      <w:proofErr w:type="spellEnd"/>
      <w:r w:rsidRPr="004B771B">
        <w:rPr>
          <w:rFonts w:ascii="Times New Roman" w:eastAsia="Times New Roman" w:hAnsi="Times New Roman" w:cs="Times New Roman"/>
          <w:color w:val="auto"/>
          <w:sz w:val="18"/>
          <w:szCs w:val="18"/>
          <w:lang w:val="en-CA"/>
        </w:rPr>
        <w:t xml:space="preserve">, </w:t>
      </w:r>
      <w:proofErr w:type="spellStart"/>
      <w:r w:rsidRPr="004B771B">
        <w:rPr>
          <w:rFonts w:ascii="Times New Roman" w:eastAsia="Times New Roman" w:hAnsi="Times New Roman" w:cs="Times New Roman"/>
          <w:color w:val="auto"/>
          <w:sz w:val="18"/>
          <w:szCs w:val="18"/>
          <w:lang w:val="en-CA"/>
        </w:rPr>
        <w:t>Jhang</w:t>
      </w:r>
      <w:proofErr w:type="spellEnd"/>
      <w:r w:rsidRPr="004B771B">
        <w:rPr>
          <w:rFonts w:ascii="Times New Roman" w:eastAsia="Times New Roman" w:hAnsi="Times New Roman" w:cs="Times New Roman"/>
          <w:color w:val="auto"/>
          <w:sz w:val="18"/>
          <w:szCs w:val="18"/>
          <w:lang w:val="en-CA"/>
        </w:rPr>
        <w:t xml:space="preserve"> Ji, Grant Susan Jung, and Campbell Margaret C. (2012), “Get It? Got It. Good! Enhancing New Product Acceptance by Facilitating Resolution of Extreme Incongruity,” </w:t>
      </w:r>
      <w:r w:rsidRPr="004B771B">
        <w:rPr>
          <w:rFonts w:ascii="Times New Roman" w:eastAsia="Times New Roman" w:hAnsi="Times New Roman" w:cs="Times New Roman"/>
          <w:i/>
          <w:color w:val="auto"/>
          <w:sz w:val="18"/>
          <w:szCs w:val="18"/>
          <w:lang w:val="en-CA"/>
        </w:rPr>
        <w:t>Journal of Marketing Research</w:t>
      </w:r>
      <w:r w:rsidRPr="004B771B">
        <w:rPr>
          <w:rFonts w:ascii="Times New Roman" w:eastAsia="Times New Roman" w:hAnsi="Times New Roman" w:cs="Times New Roman"/>
          <w:color w:val="auto"/>
          <w:sz w:val="18"/>
          <w:szCs w:val="18"/>
          <w:lang w:val="en-CA"/>
        </w:rPr>
        <w:t>, 49(April), 247-59.</w:t>
      </w:r>
    </w:p>
    <w:p w14:paraId="07D1F316" w14:textId="2C915983" w:rsidR="00C92D64" w:rsidRDefault="00C92D64" w:rsidP="00C92D64">
      <w:pPr>
        <w:pStyle w:val="Heading1"/>
      </w:pPr>
      <w:r>
        <w:t>Course Policies</w:t>
      </w:r>
    </w:p>
    <w:p w14:paraId="1C67590D"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All students are expected to abide by the University’s academic regulations in the completion of their academic work, as set out in the undergraduate calendar (see </w:t>
      </w:r>
      <w:hyperlink r:id="rId8" w:history="1">
        <w:r w:rsidRPr="00023564">
          <w:rPr>
            <w:rStyle w:val="Hyperlink"/>
            <w:rFonts w:ascii="Times New Roman" w:hAnsi="Times New Roman" w:cs="Times New Roman"/>
            <w:sz w:val="22"/>
          </w:rPr>
          <w:t>http://www.uoguelph.ca/registrar/calendars/undergraduate/current/c08/index.shtml</w:t>
        </w:r>
      </w:hyperlink>
      <w:r w:rsidRPr="00023564">
        <w:rPr>
          <w:rFonts w:ascii="Times New Roman" w:hAnsi="Times New Roman" w:cs="Times New Roman"/>
        </w:rPr>
        <w:t>).  Some regulations are highlighted below:</w:t>
      </w:r>
    </w:p>
    <w:p w14:paraId="43D01B31" w14:textId="77777777" w:rsidR="00C92D64" w:rsidRPr="00023564" w:rsidRDefault="00C92D64" w:rsidP="00C92D64">
      <w:pPr>
        <w:pStyle w:val="Heading2"/>
        <w:rPr>
          <w:rFonts w:ascii="Times New Roman" w:hAnsi="Times New Roman"/>
        </w:rPr>
      </w:pPr>
      <w:r w:rsidRPr="00023564">
        <w:rPr>
          <w:rFonts w:ascii="Times New Roman" w:hAnsi="Times New Roman"/>
        </w:rPr>
        <w:t>Academic Misconduct</w:t>
      </w:r>
    </w:p>
    <w:p w14:paraId="21B00DFB"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w:t>
      </w:r>
      <w:proofErr w:type="spellStart"/>
      <w:r w:rsidRPr="00023564">
        <w:rPr>
          <w:rFonts w:ascii="Times New Roman" w:hAnsi="Times New Roman" w:cs="Times New Roman"/>
        </w:rPr>
        <w:t>plagiariChapter</w:t>
      </w:r>
      <w:proofErr w:type="spellEnd"/>
      <w:r w:rsidRPr="00023564">
        <w:rPr>
          <w:rFonts w:ascii="Times New Roman" w:hAnsi="Times New Roman" w:cs="Times New Roman"/>
        </w:rPr>
        <w:t xml:space="preserve">, misrepresentation, and submitting the same material in two different courses without written permission. </w:t>
      </w:r>
    </w:p>
    <w:p w14:paraId="7A150E3A"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lastRenderedPageBreak/>
        <w:t xml:space="preserve">To better understand your responsibilities, read the Undergraduate Calendar at: </w:t>
      </w:r>
      <w:hyperlink r:id="rId9" w:history="1">
        <w:r w:rsidRPr="00023564">
          <w:rPr>
            <w:rStyle w:val="Hyperlink"/>
            <w:rFonts w:ascii="Times New Roman" w:hAnsi="Times New Roman" w:cs="Times New Roman"/>
            <w:sz w:val="22"/>
          </w:rPr>
          <w:t>http://www.uoguelph.ca/registrar/calendars/undergraduate/current/c08/c08-amisconduct.shtml</w:t>
        </w:r>
      </w:hyperlink>
      <w:r w:rsidRPr="00023564">
        <w:rPr>
          <w:rFonts w:ascii="Times New Roman" w:hAnsi="Times New Roman" w:cs="Times New Roman"/>
        </w:rPr>
        <w:t xml:space="preserve"> You are also advised to make use of the resources available through the Learning Commons (</w:t>
      </w:r>
      <w:hyperlink r:id="rId10" w:history="1">
        <w:r w:rsidRPr="00023564">
          <w:rPr>
            <w:rStyle w:val="Hyperlink"/>
            <w:rFonts w:ascii="Times New Roman" w:hAnsi="Times New Roman" w:cs="Times New Roman"/>
            <w:sz w:val="22"/>
          </w:rPr>
          <w:t>http://www.learningcommons.uoguelph.ca/</w:t>
        </w:r>
      </w:hyperlink>
      <w:r w:rsidRPr="00023564">
        <w:rPr>
          <w:rFonts w:ascii="Times New Roman" w:hAnsi="Times New Roman" w:cs="Times New Roman"/>
        </w:rPr>
        <w:t>) and to discuss any questions you may have with your course instructor, teaching assistant, Academic Advisor or Academic Counselor.</w:t>
      </w:r>
    </w:p>
    <w:p w14:paraId="14CFC22E"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 xml:space="preserve">Students should be aware that faculty have the right to use software to aid in the detection of </w:t>
      </w:r>
      <w:proofErr w:type="spellStart"/>
      <w:r w:rsidRPr="00023564">
        <w:rPr>
          <w:rFonts w:ascii="Times New Roman" w:hAnsi="Times New Roman" w:cs="Times New Roman"/>
        </w:rPr>
        <w:t>plagiariChapter</w:t>
      </w:r>
      <w:proofErr w:type="spellEnd"/>
      <w:r w:rsidRPr="00023564">
        <w:rPr>
          <w:rFonts w:ascii="Times New Roman" w:hAnsi="Times New Roman" w:cs="Times New Roman"/>
        </w:rPr>
        <w:t xml:space="preserve"> or copying and to examine students orally on submitted work. For students found guilty of academic misconduct, serious penalties, up to and including suspension or expulsion from the University can be imposed.</w:t>
      </w:r>
    </w:p>
    <w:p w14:paraId="015922FA" w14:textId="77777777" w:rsidR="00C92D64" w:rsidRPr="00023564" w:rsidRDefault="00C92D64" w:rsidP="00C92D64">
      <w:pPr>
        <w:pStyle w:val="Heading2"/>
        <w:rPr>
          <w:rFonts w:ascii="Times New Roman" w:hAnsi="Times New Roman"/>
        </w:rPr>
      </w:pPr>
      <w:r w:rsidRPr="00023564">
        <w:rPr>
          <w:rFonts w:ascii="Times New Roman" w:hAnsi="Times New Roman"/>
        </w:rPr>
        <w:t>Academic Consideration</w:t>
      </w:r>
    </w:p>
    <w:p w14:paraId="539F7024"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1" w:history="1">
        <w:r w:rsidRPr="00023564">
          <w:rPr>
            <w:rStyle w:val="Hyperlink"/>
            <w:rFonts w:ascii="Times New Roman" w:hAnsi="Times New Roman" w:cs="Times New Roman"/>
            <w:sz w:val="22"/>
          </w:rPr>
          <w:t>http://www.uoguelph.ca/undergrad_calendar/c08/c08-ac.shtml</w:t>
        </w:r>
      </w:hyperlink>
      <w:r w:rsidRPr="00023564">
        <w:rPr>
          <w:rFonts w:ascii="Times New Roman" w:hAnsi="Times New Roman" w:cs="Times New Roman"/>
        </w:rPr>
        <w:t>) and discuss their situation with the instructor, Program Counsellor or Academic Advisor as appropriate.</w:t>
      </w:r>
    </w:p>
    <w:p w14:paraId="269DEC13" w14:textId="77777777" w:rsidR="00C92D64" w:rsidRPr="00023564" w:rsidRDefault="00C92D64" w:rsidP="00C92D64">
      <w:pPr>
        <w:pStyle w:val="Heading2"/>
        <w:rPr>
          <w:rFonts w:ascii="Times New Roman" w:hAnsi="Times New Roman"/>
        </w:rPr>
      </w:pPr>
      <w:r w:rsidRPr="00023564">
        <w:rPr>
          <w:rFonts w:ascii="Times New Roman" w:hAnsi="Times New Roman"/>
        </w:rPr>
        <w:t>Religious Holidays</w:t>
      </w:r>
    </w:p>
    <w:p w14:paraId="13764F6D" w14:textId="77777777" w:rsidR="00C92D64" w:rsidRPr="00023564" w:rsidRDefault="00C92D64" w:rsidP="00C92D64">
      <w:pPr>
        <w:pStyle w:val="BodyText"/>
        <w:rPr>
          <w:rStyle w:val="Hyperlink"/>
          <w:rFonts w:ascii="Times New Roman" w:hAnsi="Times New Roman" w:cs="Times New Roman"/>
          <w:sz w:val="22"/>
        </w:rPr>
      </w:pPr>
      <w:r w:rsidRPr="00023564">
        <w:rPr>
          <w:rFonts w:ascii="Times New Roman" w:hAnsi="Times New Roman" w:cs="Times New Roman"/>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2" w:history="1">
        <w:r w:rsidRPr="00023564">
          <w:rPr>
            <w:rStyle w:val="Hyperlink"/>
            <w:rFonts w:ascii="Times New Roman" w:hAnsi="Times New Roman" w:cs="Times New Roman"/>
            <w:sz w:val="22"/>
          </w:rPr>
          <w:t>http://www.uoguelph.ca/registrar/calendars/undergraduate/current/c08/c08-accomrelig.shtml</w:t>
        </w:r>
      </w:hyperlink>
    </w:p>
    <w:p w14:paraId="3CD1B6C1" w14:textId="77777777" w:rsidR="00C92D64" w:rsidRPr="00023564" w:rsidRDefault="00C92D64" w:rsidP="00C92D64">
      <w:pPr>
        <w:pStyle w:val="Heading1"/>
        <w:rPr>
          <w:rFonts w:ascii="Times New Roman" w:hAnsi="Times New Roman" w:cs="Times New Roman"/>
        </w:rPr>
      </w:pPr>
      <w:r w:rsidRPr="00023564">
        <w:rPr>
          <w:rFonts w:ascii="Times New Roman" w:hAnsi="Times New Roman" w:cs="Times New Roman"/>
        </w:rPr>
        <w:t>University Grading Scheme</w:t>
      </w:r>
    </w:p>
    <w:p w14:paraId="545CDFC1"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023564" w14:paraId="4532783D" w14:textId="77777777" w:rsidTr="00C92D64">
        <w:trPr>
          <w:jc w:val="center"/>
        </w:trPr>
        <w:tc>
          <w:tcPr>
            <w:tcW w:w="773" w:type="dxa"/>
            <w:tcBorders>
              <w:top w:val="single" w:sz="4" w:space="0" w:color="auto"/>
              <w:bottom w:val="nil"/>
              <w:right w:val="single" w:sz="4" w:space="0" w:color="auto"/>
            </w:tcBorders>
            <w:vAlign w:val="center"/>
          </w:tcPr>
          <w:p w14:paraId="0A00E08F"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single" w:sz="4" w:space="0" w:color="auto"/>
              <w:left w:val="single" w:sz="4" w:space="0" w:color="auto"/>
              <w:bottom w:val="nil"/>
              <w:right w:val="single" w:sz="4" w:space="0" w:color="auto"/>
            </w:tcBorders>
            <w:vAlign w:val="center"/>
          </w:tcPr>
          <w:p w14:paraId="5EB3819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90-100%</w:t>
            </w:r>
          </w:p>
        </w:tc>
        <w:tc>
          <w:tcPr>
            <w:tcW w:w="8042" w:type="dxa"/>
            <w:vMerge w:val="restart"/>
            <w:tcBorders>
              <w:left w:val="single" w:sz="4" w:space="0" w:color="auto"/>
            </w:tcBorders>
            <w:vAlign w:val="center"/>
          </w:tcPr>
          <w:p w14:paraId="277EC40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 xml:space="preserve">Excellent:  </w:t>
            </w:r>
            <w:r w:rsidRPr="00023564">
              <w:rPr>
                <w:rFonts w:ascii="Times New Roman" w:hAnsi="Times New Roman" w:cs="Times New Roman"/>
                <w:sz w:val="18"/>
                <w:szCs w:val="18"/>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023564" w14:paraId="544DBC33" w14:textId="77777777" w:rsidTr="00C92D64">
        <w:trPr>
          <w:jc w:val="center"/>
        </w:trPr>
        <w:tc>
          <w:tcPr>
            <w:tcW w:w="773" w:type="dxa"/>
            <w:tcBorders>
              <w:top w:val="nil"/>
              <w:bottom w:val="nil"/>
              <w:right w:val="single" w:sz="4" w:space="0" w:color="auto"/>
            </w:tcBorders>
            <w:vAlign w:val="center"/>
          </w:tcPr>
          <w:p w14:paraId="3C3B8B23"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nil"/>
              <w:left w:val="single" w:sz="4" w:space="0" w:color="auto"/>
              <w:bottom w:val="nil"/>
              <w:right w:val="single" w:sz="4" w:space="0" w:color="auto"/>
            </w:tcBorders>
            <w:vAlign w:val="center"/>
          </w:tcPr>
          <w:p w14:paraId="5355826C"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85-89</w:t>
            </w:r>
          </w:p>
        </w:tc>
        <w:tc>
          <w:tcPr>
            <w:tcW w:w="8042" w:type="dxa"/>
            <w:vMerge/>
            <w:tcBorders>
              <w:left w:val="single" w:sz="4" w:space="0" w:color="auto"/>
            </w:tcBorders>
          </w:tcPr>
          <w:p w14:paraId="127958BB"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A3C898F" w14:textId="77777777" w:rsidTr="00C92D64">
        <w:trPr>
          <w:jc w:val="center"/>
        </w:trPr>
        <w:tc>
          <w:tcPr>
            <w:tcW w:w="773" w:type="dxa"/>
            <w:tcBorders>
              <w:top w:val="nil"/>
              <w:bottom w:val="single" w:sz="4" w:space="0" w:color="auto"/>
              <w:right w:val="single" w:sz="4" w:space="0" w:color="auto"/>
            </w:tcBorders>
            <w:vAlign w:val="center"/>
          </w:tcPr>
          <w:p w14:paraId="4539C832"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A-</w:t>
            </w:r>
          </w:p>
        </w:tc>
        <w:tc>
          <w:tcPr>
            <w:tcW w:w="1170" w:type="dxa"/>
            <w:tcBorders>
              <w:top w:val="nil"/>
              <w:left w:val="single" w:sz="4" w:space="0" w:color="auto"/>
              <w:bottom w:val="single" w:sz="4" w:space="0" w:color="auto"/>
              <w:right w:val="single" w:sz="4" w:space="0" w:color="auto"/>
            </w:tcBorders>
            <w:vAlign w:val="center"/>
          </w:tcPr>
          <w:p w14:paraId="54C1ED92"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80-84</w:t>
            </w:r>
          </w:p>
        </w:tc>
        <w:tc>
          <w:tcPr>
            <w:tcW w:w="8042" w:type="dxa"/>
            <w:vMerge/>
            <w:tcBorders>
              <w:left w:val="single" w:sz="4" w:space="0" w:color="auto"/>
              <w:bottom w:val="single" w:sz="4" w:space="0" w:color="auto"/>
            </w:tcBorders>
          </w:tcPr>
          <w:p w14:paraId="2EC3D7DA"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195D1238" w14:textId="77777777" w:rsidTr="00C92D64">
        <w:trPr>
          <w:jc w:val="center"/>
        </w:trPr>
        <w:tc>
          <w:tcPr>
            <w:tcW w:w="773" w:type="dxa"/>
            <w:tcBorders>
              <w:top w:val="single" w:sz="4" w:space="0" w:color="auto"/>
              <w:bottom w:val="nil"/>
              <w:right w:val="single" w:sz="4" w:space="0" w:color="auto"/>
            </w:tcBorders>
            <w:vAlign w:val="center"/>
          </w:tcPr>
          <w:p w14:paraId="6F75F1BD"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B+</w:t>
            </w:r>
          </w:p>
        </w:tc>
        <w:tc>
          <w:tcPr>
            <w:tcW w:w="1170" w:type="dxa"/>
            <w:tcBorders>
              <w:top w:val="single" w:sz="4" w:space="0" w:color="auto"/>
              <w:left w:val="single" w:sz="4" w:space="0" w:color="auto"/>
              <w:bottom w:val="nil"/>
              <w:right w:val="single" w:sz="4" w:space="0" w:color="auto"/>
            </w:tcBorders>
            <w:vAlign w:val="center"/>
          </w:tcPr>
          <w:p w14:paraId="1AC7C1B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77-79</w:t>
            </w:r>
          </w:p>
        </w:tc>
        <w:tc>
          <w:tcPr>
            <w:tcW w:w="8042" w:type="dxa"/>
            <w:vMerge w:val="restart"/>
            <w:tcBorders>
              <w:top w:val="single" w:sz="4" w:space="0" w:color="auto"/>
              <w:left w:val="single" w:sz="4" w:space="0" w:color="auto"/>
              <w:bottom w:val="single" w:sz="4" w:space="0" w:color="auto"/>
            </w:tcBorders>
            <w:vAlign w:val="center"/>
          </w:tcPr>
          <w:p w14:paraId="7C606704"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Good:</w:t>
            </w:r>
            <w:r w:rsidRPr="00023564">
              <w:rPr>
                <w:rFonts w:ascii="Times New Roman" w:hAnsi="Times New Roman" w:cs="Times New Roman"/>
                <w:sz w:val="18"/>
                <w:szCs w:val="18"/>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023564" w14:paraId="1ADCF9A5" w14:textId="77777777" w:rsidTr="00C92D64">
        <w:trPr>
          <w:jc w:val="center"/>
        </w:trPr>
        <w:tc>
          <w:tcPr>
            <w:tcW w:w="773" w:type="dxa"/>
            <w:tcBorders>
              <w:top w:val="nil"/>
              <w:bottom w:val="nil"/>
              <w:right w:val="single" w:sz="4" w:space="0" w:color="auto"/>
            </w:tcBorders>
            <w:vAlign w:val="center"/>
          </w:tcPr>
          <w:p w14:paraId="2290BB4C"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B</w:t>
            </w:r>
          </w:p>
        </w:tc>
        <w:tc>
          <w:tcPr>
            <w:tcW w:w="1170" w:type="dxa"/>
            <w:tcBorders>
              <w:top w:val="nil"/>
              <w:left w:val="single" w:sz="4" w:space="0" w:color="auto"/>
              <w:bottom w:val="nil"/>
              <w:right w:val="single" w:sz="4" w:space="0" w:color="auto"/>
            </w:tcBorders>
            <w:vAlign w:val="center"/>
          </w:tcPr>
          <w:p w14:paraId="256E1AF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73-76</w:t>
            </w:r>
          </w:p>
        </w:tc>
        <w:tc>
          <w:tcPr>
            <w:tcW w:w="8042" w:type="dxa"/>
            <w:vMerge/>
            <w:tcBorders>
              <w:top w:val="nil"/>
              <w:left w:val="single" w:sz="4" w:space="0" w:color="auto"/>
              <w:bottom w:val="single" w:sz="4" w:space="0" w:color="auto"/>
            </w:tcBorders>
          </w:tcPr>
          <w:p w14:paraId="0C0E4796"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0D8EEB7E" w14:textId="77777777" w:rsidTr="00C92D64">
        <w:trPr>
          <w:jc w:val="center"/>
        </w:trPr>
        <w:tc>
          <w:tcPr>
            <w:tcW w:w="773" w:type="dxa"/>
            <w:tcBorders>
              <w:top w:val="nil"/>
              <w:bottom w:val="single" w:sz="4" w:space="0" w:color="auto"/>
              <w:right w:val="single" w:sz="4" w:space="0" w:color="auto"/>
            </w:tcBorders>
            <w:vAlign w:val="center"/>
          </w:tcPr>
          <w:p w14:paraId="2A61F29A"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B-</w:t>
            </w:r>
          </w:p>
        </w:tc>
        <w:tc>
          <w:tcPr>
            <w:tcW w:w="1170" w:type="dxa"/>
            <w:tcBorders>
              <w:top w:val="nil"/>
              <w:left w:val="single" w:sz="4" w:space="0" w:color="auto"/>
              <w:bottom w:val="single" w:sz="4" w:space="0" w:color="auto"/>
              <w:right w:val="single" w:sz="4" w:space="0" w:color="auto"/>
            </w:tcBorders>
            <w:vAlign w:val="center"/>
          </w:tcPr>
          <w:p w14:paraId="0AA4D89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70-72</w:t>
            </w:r>
          </w:p>
        </w:tc>
        <w:tc>
          <w:tcPr>
            <w:tcW w:w="8042" w:type="dxa"/>
            <w:vMerge/>
            <w:tcBorders>
              <w:top w:val="nil"/>
              <w:left w:val="single" w:sz="4" w:space="0" w:color="auto"/>
              <w:bottom w:val="single" w:sz="4" w:space="0" w:color="auto"/>
            </w:tcBorders>
          </w:tcPr>
          <w:p w14:paraId="7116AA44"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3690AC93" w14:textId="77777777" w:rsidTr="00C92D64">
        <w:trPr>
          <w:jc w:val="center"/>
        </w:trPr>
        <w:tc>
          <w:tcPr>
            <w:tcW w:w="773" w:type="dxa"/>
            <w:tcBorders>
              <w:top w:val="single" w:sz="4" w:space="0" w:color="auto"/>
              <w:bottom w:val="nil"/>
              <w:right w:val="single" w:sz="4" w:space="0" w:color="auto"/>
            </w:tcBorders>
            <w:vAlign w:val="center"/>
          </w:tcPr>
          <w:p w14:paraId="3EECECC2"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single" w:sz="4" w:space="0" w:color="auto"/>
              <w:left w:val="single" w:sz="4" w:space="0" w:color="auto"/>
              <w:bottom w:val="nil"/>
              <w:right w:val="single" w:sz="4" w:space="0" w:color="auto"/>
            </w:tcBorders>
            <w:vAlign w:val="center"/>
          </w:tcPr>
          <w:p w14:paraId="224399DB"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67-69</w:t>
            </w:r>
          </w:p>
        </w:tc>
        <w:tc>
          <w:tcPr>
            <w:tcW w:w="8042" w:type="dxa"/>
            <w:vMerge w:val="restart"/>
            <w:tcBorders>
              <w:top w:val="single" w:sz="4" w:space="0" w:color="auto"/>
              <w:left w:val="single" w:sz="4" w:space="0" w:color="auto"/>
            </w:tcBorders>
            <w:vAlign w:val="center"/>
          </w:tcPr>
          <w:p w14:paraId="1672360F"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 xml:space="preserve">Acceptable: </w:t>
            </w:r>
            <w:r w:rsidRPr="00023564">
              <w:rPr>
                <w:rFonts w:ascii="Times New Roman" w:hAnsi="Times New Roman" w:cs="Times New Roman"/>
                <w:sz w:val="18"/>
                <w:szCs w:val="18"/>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023564" w14:paraId="30A06A59" w14:textId="77777777" w:rsidTr="00C92D64">
        <w:trPr>
          <w:jc w:val="center"/>
        </w:trPr>
        <w:tc>
          <w:tcPr>
            <w:tcW w:w="773" w:type="dxa"/>
            <w:tcBorders>
              <w:top w:val="nil"/>
              <w:bottom w:val="nil"/>
              <w:right w:val="single" w:sz="4" w:space="0" w:color="auto"/>
            </w:tcBorders>
            <w:vAlign w:val="center"/>
          </w:tcPr>
          <w:p w14:paraId="6739560C"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nil"/>
              <w:left w:val="single" w:sz="4" w:space="0" w:color="auto"/>
              <w:bottom w:val="nil"/>
              <w:right w:val="single" w:sz="4" w:space="0" w:color="auto"/>
            </w:tcBorders>
            <w:vAlign w:val="center"/>
          </w:tcPr>
          <w:p w14:paraId="1DA6F19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63-66</w:t>
            </w:r>
          </w:p>
        </w:tc>
        <w:tc>
          <w:tcPr>
            <w:tcW w:w="8042" w:type="dxa"/>
            <w:vMerge/>
            <w:tcBorders>
              <w:left w:val="single" w:sz="4" w:space="0" w:color="auto"/>
            </w:tcBorders>
          </w:tcPr>
          <w:p w14:paraId="288FD30D"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6C8A1CDF" w14:textId="77777777" w:rsidTr="00C92D64">
        <w:trPr>
          <w:jc w:val="center"/>
        </w:trPr>
        <w:tc>
          <w:tcPr>
            <w:tcW w:w="773" w:type="dxa"/>
            <w:tcBorders>
              <w:top w:val="nil"/>
              <w:bottom w:val="single" w:sz="4" w:space="0" w:color="auto"/>
              <w:right w:val="single" w:sz="4" w:space="0" w:color="auto"/>
            </w:tcBorders>
            <w:vAlign w:val="center"/>
          </w:tcPr>
          <w:p w14:paraId="151C9CE5"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C-</w:t>
            </w:r>
          </w:p>
        </w:tc>
        <w:tc>
          <w:tcPr>
            <w:tcW w:w="1170" w:type="dxa"/>
            <w:tcBorders>
              <w:top w:val="nil"/>
              <w:left w:val="single" w:sz="4" w:space="0" w:color="auto"/>
              <w:bottom w:val="single" w:sz="4" w:space="0" w:color="auto"/>
              <w:right w:val="single" w:sz="4" w:space="0" w:color="auto"/>
            </w:tcBorders>
            <w:vAlign w:val="center"/>
          </w:tcPr>
          <w:p w14:paraId="05BBB863"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60-62</w:t>
            </w:r>
          </w:p>
        </w:tc>
        <w:tc>
          <w:tcPr>
            <w:tcW w:w="8042" w:type="dxa"/>
            <w:vMerge/>
            <w:tcBorders>
              <w:left w:val="single" w:sz="4" w:space="0" w:color="auto"/>
              <w:bottom w:val="single" w:sz="4" w:space="0" w:color="auto"/>
            </w:tcBorders>
          </w:tcPr>
          <w:p w14:paraId="0D9D747A"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3B28F2E5" w14:textId="77777777" w:rsidTr="00C92D64">
        <w:trPr>
          <w:jc w:val="center"/>
        </w:trPr>
        <w:tc>
          <w:tcPr>
            <w:tcW w:w="773" w:type="dxa"/>
            <w:tcBorders>
              <w:top w:val="single" w:sz="4" w:space="0" w:color="auto"/>
              <w:bottom w:val="nil"/>
              <w:right w:val="single" w:sz="4" w:space="0" w:color="auto"/>
            </w:tcBorders>
            <w:vAlign w:val="center"/>
          </w:tcPr>
          <w:p w14:paraId="09828BD4"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single" w:sz="4" w:space="0" w:color="auto"/>
              <w:left w:val="single" w:sz="4" w:space="0" w:color="auto"/>
              <w:bottom w:val="nil"/>
              <w:right w:val="single" w:sz="4" w:space="0" w:color="auto"/>
            </w:tcBorders>
            <w:vAlign w:val="center"/>
          </w:tcPr>
          <w:p w14:paraId="703AFE62"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57-59</w:t>
            </w:r>
          </w:p>
        </w:tc>
        <w:tc>
          <w:tcPr>
            <w:tcW w:w="8042" w:type="dxa"/>
            <w:vMerge w:val="restart"/>
            <w:tcBorders>
              <w:top w:val="single" w:sz="4" w:space="0" w:color="auto"/>
              <w:left w:val="single" w:sz="4" w:space="0" w:color="auto"/>
              <w:bottom w:val="single" w:sz="4" w:space="0" w:color="auto"/>
            </w:tcBorders>
            <w:vAlign w:val="center"/>
          </w:tcPr>
          <w:p w14:paraId="223DE28D"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Minimally acceptable:</w:t>
            </w:r>
            <w:r w:rsidRPr="00023564">
              <w:rPr>
                <w:rFonts w:ascii="Times New Roman" w:hAnsi="Times New Roman" w:cs="Times New Roman"/>
                <w:sz w:val="18"/>
                <w:szCs w:val="18"/>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023564" w14:paraId="4FD8507F" w14:textId="77777777" w:rsidTr="00C92D64">
        <w:trPr>
          <w:jc w:val="center"/>
        </w:trPr>
        <w:tc>
          <w:tcPr>
            <w:tcW w:w="773" w:type="dxa"/>
            <w:tcBorders>
              <w:top w:val="nil"/>
              <w:bottom w:val="nil"/>
              <w:right w:val="single" w:sz="4" w:space="0" w:color="auto"/>
            </w:tcBorders>
            <w:vAlign w:val="center"/>
          </w:tcPr>
          <w:p w14:paraId="2CFB1375"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nil"/>
              <w:left w:val="single" w:sz="4" w:space="0" w:color="auto"/>
              <w:bottom w:val="nil"/>
              <w:right w:val="single" w:sz="4" w:space="0" w:color="auto"/>
            </w:tcBorders>
            <w:vAlign w:val="center"/>
          </w:tcPr>
          <w:p w14:paraId="3726484B"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53-56</w:t>
            </w:r>
          </w:p>
        </w:tc>
        <w:tc>
          <w:tcPr>
            <w:tcW w:w="8042" w:type="dxa"/>
            <w:vMerge/>
            <w:tcBorders>
              <w:top w:val="nil"/>
              <w:left w:val="single" w:sz="4" w:space="0" w:color="auto"/>
              <w:bottom w:val="single" w:sz="4" w:space="0" w:color="auto"/>
            </w:tcBorders>
          </w:tcPr>
          <w:p w14:paraId="52B04873"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9BD2FAE" w14:textId="77777777" w:rsidTr="00C92D64">
        <w:trPr>
          <w:jc w:val="center"/>
        </w:trPr>
        <w:tc>
          <w:tcPr>
            <w:tcW w:w="773" w:type="dxa"/>
            <w:tcBorders>
              <w:top w:val="nil"/>
              <w:bottom w:val="single" w:sz="4" w:space="0" w:color="auto"/>
              <w:right w:val="single" w:sz="4" w:space="0" w:color="auto"/>
            </w:tcBorders>
            <w:vAlign w:val="center"/>
          </w:tcPr>
          <w:p w14:paraId="3895077B"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D-</w:t>
            </w:r>
          </w:p>
        </w:tc>
        <w:tc>
          <w:tcPr>
            <w:tcW w:w="1170" w:type="dxa"/>
            <w:tcBorders>
              <w:top w:val="nil"/>
              <w:left w:val="single" w:sz="4" w:space="0" w:color="auto"/>
              <w:bottom w:val="single" w:sz="4" w:space="0" w:color="auto"/>
              <w:right w:val="single" w:sz="4" w:space="0" w:color="auto"/>
            </w:tcBorders>
            <w:vAlign w:val="center"/>
          </w:tcPr>
          <w:p w14:paraId="484CD060"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50-52</w:t>
            </w:r>
          </w:p>
        </w:tc>
        <w:tc>
          <w:tcPr>
            <w:tcW w:w="8042" w:type="dxa"/>
            <w:vMerge/>
            <w:tcBorders>
              <w:top w:val="nil"/>
              <w:left w:val="single" w:sz="4" w:space="0" w:color="auto"/>
              <w:bottom w:val="single" w:sz="4" w:space="0" w:color="auto"/>
            </w:tcBorders>
          </w:tcPr>
          <w:p w14:paraId="45E2D2C8" w14:textId="77777777" w:rsidR="00C92D64" w:rsidRPr="00023564" w:rsidRDefault="00C92D64" w:rsidP="00C92D64">
            <w:pPr>
              <w:pStyle w:val="BodyText"/>
              <w:spacing w:before="40" w:after="40"/>
              <w:rPr>
                <w:rFonts w:ascii="Times New Roman" w:hAnsi="Times New Roman" w:cs="Times New Roman"/>
                <w:sz w:val="18"/>
                <w:szCs w:val="18"/>
              </w:rPr>
            </w:pPr>
          </w:p>
        </w:tc>
      </w:tr>
      <w:tr w:rsidR="00C92D64" w:rsidRPr="00023564" w14:paraId="226709D9" w14:textId="77777777" w:rsidTr="00C92D64">
        <w:trPr>
          <w:jc w:val="center"/>
        </w:trPr>
        <w:tc>
          <w:tcPr>
            <w:tcW w:w="773" w:type="dxa"/>
            <w:tcBorders>
              <w:top w:val="single" w:sz="4" w:space="0" w:color="auto"/>
              <w:bottom w:val="single" w:sz="4" w:space="0" w:color="auto"/>
              <w:right w:val="single" w:sz="4" w:space="0" w:color="auto"/>
            </w:tcBorders>
            <w:vAlign w:val="center"/>
          </w:tcPr>
          <w:p w14:paraId="59DAE4B3" w14:textId="77777777" w:rsidR="00C92D64" w:rsidRPr="00023564" w:rsidRDefault="00C92D64" w:rsidP="00C92D64">
            <w:pPr>
              <w:pStyle w:val="BodyText"/>
              <w:spacing w:before="40" w:after="40"/>
              <w:jc w:val="center"/>
              <w:rPr>
                <w:rFonts w:ascii="Times New Roman" w:hAnsi="Times New Roman" w:cs="Times New Roman"/>
                <w:sz w:val="18"/>
                <w:szCs w:val="18"/>
              </w:rPr>
            </w:pPr>
            <w:r w:rsidRPr="00023564">
              <w:rPr>
                <w:rFonts w:ascii="Times New Roman" w:hAnsi="Times New Roman" w:cs="Times New Roman"/>
                <w:sz w:val="18"/>
                <w:szCs w:val="18"/>
              </w:rPr>
              <w:t>F</w:t>
            </w:r>
          </w:p>
        </w:tc>
        <w:tc>
          <w:tcPr>
            <w:tcW w:w="1170" w:type="dxa"/>
            <w:tcBorders>
              <w:top w:val="single" w:sz="4" w:space="0" w:color="auto"/>
              <w:left w:val="single" w:sz="4" w:space="0" w:color="auto"/>
              <w:bottom w:val="single" w:sz="4" w:space="0" w:color="auto"/>
              <w:right w:val="single" w:sz="4" w:space="0" w:color="auto"/>
            </w:tcBorders>
            <w:vAlign w:val="center"/>
          </w:tcPr>
          <w:p w14:paraId="3D849399"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sz w:val="18"/>
                <w:szCs w:val="18"/>
              </w:rPr>
              <w:t>0-49</w:t>
            </w:r>
          </w:p>
        </w:tc>
        <w:tc>
          <w:tcPr>
            <w:tcW w:w="8042" w:type="dxa"/>
            <w:tcBorders>
              <w:top w:val="single" w:sz="4" w:space="0" w:color="auto"/>
              <w:left w:val="single" w:sz="4" w:space="0" w:color="auto"/>
            </w:tcBorders>
          </w:tcPr>
          <w:p w14:paraId="221F35FE" w14:textId="77777777" w:rsidR="00C92D64" w:rsidRPr="00023564" w:rsidRDefault="00C92D64" w:rsidP="00C92D64">
            <w:pPr>
              <w:pStyle w:val="BodyText"/>
              <w:spacing w:before="40" w:after="40"/>
              <w:rPr>
                <w:rFonts w:ascii="Times New Roman" w:hAnsi="Times New Roman" w:cs="Times New Roman"/>
                <w:sz w:val="18"/>
                <w:szCs w:val="18"/>
              </w:rPr>
            </w:pPr>
            <w:r w:rsidRPr="00023564">
              <w:rPr>
                <w:rFonts w:ascii="Times New Roman" w:hAnsi="Times New Roman" w:cs="Times New Roman"/>
                <w:b/>
                <w:sz w:val="18"/>
                <w:szCs w:val="18"/>
              </w:rPr>
              <w:t>Fail:</w:t>
            </w:r>
            <w:r w:rsidRPr="00023564">
              <w:rPr>
                <w:rFonts w:ascii="Times New Roman" w:hAnsi="Times New Roman" w:cs="Times New Roman"/>
                <w:sz w:val="18"/>
                <w:szCs w:val="18"/>
              </w:rPr>
              <w:t xml:space="preserve"> An inadequate performance.</w:t>
            </w:r>
          </w:p>
        </w:tc>
      </w:tr>
    </w:tbl>
    <w:p w14:paraId="2C0E5E7E" w14:textId="77777777" w:rsidR="00023564" w:rsidRDefault="00023564" w:rsidP="00C92D64">
      <w:pPr>
        <w:pStyle w:val="Heading2"/>
      </w:pPr>
    </w:p>
    <w:p w14:paraId="7D2D282F" w14:textId="146ED9FE" w:rsidR="00C92D64" w:rsidRPr="00023564" w:rsidRDefault="00C92D64" w:rsidP="00C92D64">
      <w:pPr>
        <w:pStyle w:val="Heading2"/>
        <w:rPr>
          <w:rFonts w:ascii="Times New Roman" w:hAnsi="Times New Roman"/>
        </w:rPr>
      </w:pPr>
      <w:r w:rsidRPr="00023564">
        <w:rPr>
          <w:rFonts w:ascii="Times New Roman" w:hAnsi="Times New Roman"/>
        </w:rPr>
        <w:t>Code of Conduct – The Top Ten</w:t>
      </w:r>
    </w:p>
    <w:p w14:paraId="486BA123"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6411A48A"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13E22065" w14:textId="77777777" w:rsidR="00C92D64" w:rsidRPr="00023564" w:rsidRDefault="00C92D64" w:rsidP="00C92D64">
      <w:pPr>
        <w:pStyle w:val="BodyText"/>
        <w:rPr>
          <w:rFonts w:ascii="Times New Roman" w:hAnsi="Times New Roman" w:cs="Times New Roman"/>
        </w:rPr>
      </w:pPr>
      <w:r w:rsidRPr="00023564">
        <w:rPr>
          <w:rFonts w:ascii="Times New Roman" w:hAnsi="Times New Roman" w:cs="Times New Roman"/>
        </w:rPr>
        <w:lastRenderedPageBreak/>
        <w:t>The following conduct is expected of all of our students:</w:t>
      </w:r>
    </w:p>
    <w:p w14:paraId="6501897F"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Come to class prepared to learn and actively participate (having completed assigned readings, learning activities etc.).</w:t>
      </w:r>
    </w:p>
    <w:p w14:paraId="0704BFEE"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 xml:space="preserve">Approach your academic work with integrity (avoid all forms of academic misconduct). </w:t>
      </w:r>
    </w:p>
    <w:p w14:paraId="5C43CB6D"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2FDFF6C1"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If you know in advance that you are going to miss a class, send an email to the faculty member letting him/her know that you will be absent, with a brief explanation.</w:t>
      </w:r>
    </w:p>
    <w:p w14:paraId="3E0A2201"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While in class, refrain from using any written material (e.g., newspaper) or technology (e.g., the Internet, computer games, cell phone) that is not relevant to the learning activities of that class.  Turn off your cell phone at the start of each class.</w:t>
      </w:r>
    </w:p>
    <w:p w14:paraId="25C75CAD"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Listen attentively and respectfully to the points of view of your peers and the faculty member. Don’t talk while others have the floor.</w:t>
      </w:r>
    </w:p>
    <w:p w14:paraId="6C3B2A4B"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34D26A18"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When sending emails to faculty, apply principles of business writing; use a professional and respectful style (use a formal salutation, check for spelling and grammatical errors, and avoid slang and colloquial short forms).</w:t>
      </w:r>
    </w:p>
    <w:p w14:paraId="073CF576" w14:textId="77777777" w:rsidR="00C92D64" w:rsidRPr="00023564" w:rsidRDefault="00C92D64" w:rsidP="00C92D64">
      <w:pPr>
        <w:pStyle w:val="BodyText"/>
        <w:numPr>
          <w:ilvl w:val="0"/>
          <w:numId w:val="22"/>
        </w:numPr>
        <w:rPr>
          <w:rFonts w:ascii="Times New Roman" w:hAnsi="Times New Roman" w:cs="Times New Roman"/>
        </w:rPr>
      </w:pPr>
      <w:r w:rsidRPr="00023564">
        <w:rPr>
          <w:rFonts w:ascii="Times New Roman" w:hAnsi="Times New Roman" w:cs="Times New Roman"/>
        </w:rPr>
        <w:t>When making a presentation, wear business dress.</w:t>
      </w:r>
    </w:p>
    <w:p w14:paraId="48A16212" w14:textId="77777777" w:rsidR="00C92D64" w:rsidRPr="00023564" w:rsidRDefault="00C92D64" w:rsidP="00C92D64">
      <w:pPr>
        <w:pStyle w:val="BodyText"/>
        <w:numPr>
          <w:ilvl w:val="0"/>
          <w:numId w:val="22"/>
        </w:numPr>
        <w:rPr>
          <w:rFonts w:ascii="Times New Roman" w:eastAsia="Calibri" w:hAnsi="Times New Roman" w:cs="Times New Roman"/>
          <w:u w:val="single"/>
        </w:rPr>
      </w:pPr>
      <w:r w:rsidRPr="00023564">
        <w:rPr>
          <w:rFonts w:ascii="Times New Roman" w:hAnsi="Times New Roman" w:cs="Times New Roman"/>
        </w:rPr>
        <w:t xml:space="preserve">Provide thoughtful feedback at the completion of all courses (we are committed to continuous improvement but need your input to help us decide what to focus on).     </w:t>
      </w:r>
    </w:p>
    <w:p w14:paraId="723C1AD6" w14:textId="77777777" w:rsidR="00C92D64" w:rsidRDefault="00C92D64" w:rsidP="00C92D64"/>
    <w:p w14:paraId="06DE7CD5" w14:textId="77777777" w:rsidR="00C92D64" w:rsidRDefault="00C92D64">
      <w:r>
        <w:br w:type="page"/>
      </w:r>
    </w:p>
    <w:p w14:paraId="206798E0" w14:textId="77777777" w:rsidR="00C92D64" w:rsidRDefault="00C92D64" w:rsidP="00C92D64">
      <w:pPr>
        <w:pStyle w:val="Heading1"/>
      </w:pPr>
      <w:r>
        <w:lastRenderedPageBreak/>
        <w:t>Reviewed and approved by Chair of Department of Marketing and Consumer Studies</w:t>
      </w:r>
    </w:p>
    <w:p w14:paraId="41608445" w14:textId="77777777" w:rsidR="00C92D64" w:rsidRPr="00F50858" w:rsidRDefault="00C92D64" w:rsidP="00C92D64">
      <w:pPr>
        <w:rPr>
          <w:lang w:val="en-GB"/>
        </w:rPr>
      </w:pPr>
    </w:p>
    <w:p w14:paraId="2EBF1C11" w14:textId="11A5F70E" w:rsidR="00C92D64" w:rsidRPr="00C92D64" w:rsidRDefault="00C92D64" w:rsidP="00C92D64">
      <w:pPr>
        <w:pStyle w:val="Title"/>
      </w:pPr>
      <w:r w:rsidRPr="00C92D64">
        <w:t>MCS</w:t>
      </w:r>
      <w:r w:rsidR="00023564">
        <w:t>*</w:t>
      </w:r>
      <w:r w:rsidR="004B771B">
        <w:t>6000</w:t>
      </w:r>
      <w:r w:rsidR="00023564">
        <w:t xml:space="preserve"> </w:t>
      </w:r>
      <w:r w:rsidR="004B771B">
        <w:t>Consumption Behaviour I</w:t>
      </w:r>
    </w:p>
    <w:p w14:paraId="74A47936" w14:textId="77777777" w:rsidR="00C92D64" w:rsidRPr="00C92D64" w:rsidRDefault="00C92D64" w:rsidP="00C92D64">
      <w:pPr>
        <w:pStyle w:val="Subtitle"/>
      </w:pPr>
      <w:r w:rsidRPr="00C92D64">
        <w:t>Fall 2019</w:t>
      </w:r>
    </w:p>
    <w:p w14:paraId="64CAFFEE" w14:textId="77777777" w:rsidR="00C92D64" w:rsidRPr="00520EC5" w:rsidRDefault="00C92D64" w:rsidP="00C92D64">
      <w:pPr>
        <w:rPr>
          <w:lang w:val="en-GB"/>
        </w:rPr>
      </w:pPr>
    </w:p>
    <w:p w14:paraId="5AC93C47" w14:textId="77777777" w:rsidR="00C92D64" w:rsidRDefault="00C92D64" w:rsidP="00C92D64"/>
    <w:tbl>
      <w:tblPr>
        <w:tblStyle w:val="TableGrid"/>
        <w:tblW w:w="0" w:type="auto"/>
        <w:tblLook w:val="04A0" w:firstRow="1" w:lastRow="0" w:firstColumn="1" w:lastColumn="0" w:noHBand="0" w:noVBand="1"/>
      </w:tblPr>
      <w:tblGrid>
        <w:gridCol w:w="3740"/>
        <w:gridCol w:w="6600"/>
      </w:tblGrid>
      <w:tr w:rsidR="00C92D64" w:rsidRPr="0076683A" w14:paraId="356BCEC0" w14:textId="77777777" w:rsidTr="00094309">
        <w:tc>
          <w:tcPr>
            <w:tcW w:w="3865" w:type="dxa"/>
            <w:shd w:val="clear" w:color="auto" w:fill="D9D9D9" w:themeFill="background1" w:themeFillShade="D9"/>
            <w:vAlign w:val="bottom"/>
          </w:tcPr>
          <w:p w14:paraId="751A626E" w14:textId="77777777" w:rsidR="00C92D64" w:rsidRPr="0076683A" w:rsidRDefault="00C92D64" w:rsidP="0076683A">
            <w:pPr>
              <w:pStyle w:val="BodyText"/>
              <w:rPr>
                <w:b/>
              </w:rPr>
            </w:pPr>
            <w:r w:rsidRPr="0076683A">
              <w:rPr>
                <w:b/>
              </w:rPr>
              <w:t>Date Submitted to Chair:</w:t>
            </w:r>
          </w:p>
          <w:p w14:paraId="103F12B8" w14:textId="77777777" w:rsidR="00C92D64" w:rsidRPr="0076683A" w:rsidRDefault="00C92D64" w:rsidP="0076683A">
            <w:pPr>
              <w:pStyle w:val="BodyText"/>
              <w:rPr>
                <w:b/>
              </w:rPr>
            </w:pPr>
          </w:p>
        </w:tc>
        <w:tc>
          <w:tcPr>
            <w:tcW w:w="6925" w:type="dxa"/>
          </w:tcPr>
          <w:p w14:paraId="5EBDE0F4" w14:textId="77777777" w:rsidR="00C92D64" w:rsidRPr="0076683A" w:rsidRDefault="00C92D64" w:rsidP="0076683A">
            <w:pPr>
              <w:pStyle w:val="BodyText"/>
              <w:rPr>
                <w:b/>
              </w:rPr>
            </w:pPr>
          </w:p>
        </w:tc>
      </w:tr>
      <w:tr w:rsidR="00C92D64" w:rsidRPr="0076683A" w14:paraId="7437A28A" w14:textId="77777777" w:rsidTr="00094309">
        <w:tc>
          <w:tcPr>
            <w:tcW w:w="3865" w:type="dxa"/>
            <w:shd w:val="clear" w:color="auto" w:fill="D9D9D9" w:themeFill="background1" w:themeFillShade="D9"/>
            <w:vAlign w:val="center"/>
          </w:tcPr>
          <w:p w14:paraId="03E77AFD" w14:textId="77777777" w:rsidR="00C92D64" w:rsidRPr="0076683A" w:rsidRDefault="00C92D64" w:rsidP="0076683A">
            <w:pPr>
              <w:pStyle w:val="BodyText"/>
              <w:rPr>
                <w:b/>
              </w:rPr>
            </w:pPr>
            <w:r w:rsidRPr="0076683A">
              <w:rPr>
                <w:b/>
              </w:rPr>
              <w:t>Chair Signature (Approval):</w:t>
            </w:r>
          </w:p>
          <w:p w14:paraId="6265EA37" w14:textId="77777777" w:rsidR="00C92D64" w:rsidRPr="0076683A" w:rsidRDefault="00C92D64" w:rsidP="0076683A">
            <w:pPr>
              <w:pStyle w:val="BodyText"/>
              <w:rPr>
                <w:b/>
              </w:rPr>
            </w:pPr>
          </w:p>
          <w:p w14:paraId="7AD7238F" w14:textId="77777777" w:rsidR="00C92D64" w:rsidRPr="0076683A" w:rsidRDefault="00C92D64" w:rsidP="0076683A">
            <w:pPr>
              <w:pStyle w:val="BodyText"/>
              <w:rPr>
                <w:b/>
              </w:rPr>
            </w:pPr>
          </w:p>
        </w:tc>
        <w:tc>
          <w:tcPr>
            <w:tcW w:w="6925" w:type="dxa"/>
          </w:tcPr>
          <w:p w14:paraId="2A7C0E26" w14:textId="77777777" w:rsidR="00C92D64" w:rsidRPr="0076683A" w:rsidRDefault="00C92D64" w:rsidP="0076683A">
            <w:pPr>
              <w:pStyle w:val="BodyText"/>
              <w:rPr>
                <w:b/>
              </w:rPr>
            </w:pPr>
          </w:p>
        </w:tc>
      </w:tr>
      <w:tr w:rsidR="00C92D64" w:rsidRPr="0076683A" w14:paraId="0EFF959E" w14:textId="77777777" w:rsidTr="00094309">
        <w:tc>
          <w:tcPr>
            <w:tcW w:w="3865" w:type="dxa"/>
            <w:shd w:val="clear" w:color="auto" w:fill="D9D9D9" w:themeFill="background1" w:themeFillShade="D9"/>
            <w:vAlign w:val="bottom"/>
          </w:tcPr>
          <w:p w14:paraId="15638710" w14:textId="77777777" w:rsidR="00C92D64" w:rsidRPr="0076683A" w:rsidRDefault="00C92D64" w:rsidP="0076683A">
            <w:pPr>
              <w:pStyle w:val="BodyText"/>
              <w:rPr>
                <w:b/>
              </w:rPr>
            </w:pPr>
            <w:r w:rsidRPr="0076683A">
              <w:rPr>
                <w:b/>
              </w:rPr>
              <w:t>Date Approved by Chair:</w:t>
            </w:r>
          </w:p>
          <w:p w14:paraId="26413F44" w14:textId="77777777" w:rsidR="00C92D64" w:rsidRPr="0076683A" w:rsidRDefault="00C92D64" w:rsidP="0076683A">
            <w:pPr>
              <w:pStyle w:val="BodyText"/>
              <w:rPr>
                <w:b/>
              </w:rPr>
            </w:pPr>
          </w:p>
        </w:tc>
        <w:tc>
          <w:tcPr>
            <w:tcW w:w="6925" w:type="dxa"/>
          </w:tcPr>
          <w:p w14:paraId="3024CE00" w14:textId="77777777" w:rsidR="00C92D64" w:rsidRPr="0076683A" w:rsidRDefault="00C92D64" w:rsidP="0076683A">
            <w:pPr>
              <w:pStyle w:val="BodyText"/>
              <w:rPr>
                <w:b/>
              </w:rPr>
            </w:pPr>
          </w:p>
        </w:tc>
      </w:tr>
    </w:tbl>
    <w:p w14:paraId="7E1B8A0A" w14:textId="77777777" w:rsidR="00C92D64" w:rsidRDefault="00C92D64" w:rsidP="00C92D64"/>
    <w:p w14:paraId="018B91F4" w14:textId="77777777" w:rsidR="00C92D64" w:rsidRDefault="00C92D64" w:rsidP="00C92D64"/>
    <w:p w14:paraId="626AFBE7" w14:textId="77777777" w:rsidR="00C92D64" w:rsidRPr="0076683A" w:rsidRDefault="00C92D64" w:rsidP="0076683A">
      <w:pPr>
        <w:pStyle w:val="BodyText"/>
        <w:rPr>
          <w:b/>
        </w:rPr>
      </w:pPr>
      <w:r w:rsidRPr="0076683A">
        <w:rPr>
          <w:b/>
          <w:highlight w:val="yellow"/>
        </w:rPr>
        <w:t>Do not post this page for students or on Course Link</w:t>
      </w:r>
    </w:p>
    <w:p w14:paraId="3D4ECAF3" w14:textId="77777777" w:rsidR="00C92D64" w:rsidRDefault="00C92D64" w:rsidP="00C92D64"/>
    <w:p w14:paraId="12CC9F27" w14:textId="77777777" w:rsidR="00C92D64" w:rsidRDefault="00C92D64" w:rsidP="00C92D64"/>
    <w:p w14:paraId="4F024A99" w14:textId="77777777" w:rsidR="00C92D64" w:rsidRDefault="00C92D64" w:rsidP="00C92D64"/>
    <w:p w14:paraId="25F4A899" w14:textId="77777777" w:rsidR="00C92D64" w:rsidRPr="00C92D64" w:rsidRDefault="00C92D64" w:rsidP="00C92D64"/>
    <w:sectPr w:rsidR="00C92D64" w:rsidRPr="00C92D64" w:rsidSect="00764381">
      <w:headerReference w:type="default" r:id="rId13"/>
      <w:footerReference w:type="default" r:id="rId14"/>
      <w:headerReference w:type="first" r:id="rId15"/>
      <w:footerReference w:type="first" r:id="rId16"/>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ABAA5" w14:textId="77777777" w:rsidR="00534042" w:rsidRDefault="00534042" w:rsidP="00764381">
      <w:pPr>
        <w:spacing w:after="0" w:line="240" w:lineRule="auto"/>
      </w:pPr>
      <w:r>
        <w:separator/>
      </w:r>
    </w:p>
  </w:endnote>
  <w:endnote w:type="continuationSeparator" w:id="0">
    <w:p w14:paraId="35C5D28D" w14:textId="77777777" w:rsidR="00534042" w:rsidRDefault="00534042"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Pro 65 Md">
    <w:altName w:val="Arial"/>
    <w:panose1 w:val="020B0604020202020204"/>
    <w:charset w:val="00"/>
    <w:family w:val="swiss"/>
    <w:notTrueType/>
    <w:pitch w:val="variable"/>
    <w:sig w:usb0="800000AF" w:usb1="5000204A" w:usb2="00000000" w:usb3="00000000" w:csb0="0000009B"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ヒラギノ明朝 ProN W3">
    <w:panose1 w:val="02020300000000000000"/>
    <w:charset w:val="4E"/>
    <w:family w:val="auto"/>
    <w:pitch w:val="variable"/>
    <w:sig w:usb0="E00002FF" w:usb1="7AC7FFFF" w:usb2="00000012" w:usb3="00000000" w:csb0="0002000D"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A5AD" w14:textId="77777777"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EA6132">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A495" w14:textId="77777777"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590DBF">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C813" w14:textId="77777777" w:rsidR="00534042" w:rsidRDefault="00534042" w:rsidP="00764381">
      <w:pPr>
        <w:spacing w:after="0" w:line="240" w:lineRule="auto"/>
      </w:pPr>
      <w:r>
        <w:separator/>
      </w:r>
    </w:p>
  </w:footnote>
  <w:footnote w:type="continuationSeparator" w:id="0">
    <w:p w14:paraId="6338F07C" w14:textId="77777777" w:rsidR="00534042" w:rsidRDefault="00534042"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450D" w14:textId="77777777" w:rsidR="00764381" w:rsidRPr="00764381" w:rsidRDefault="00764381"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sidR="00590DBF">
      <w:rPr>
        <w:rFonts w:ascii="HelveticaNeueLT Pro 45 Lt" w:hAnsi="HelveticaNeueLT Pro 45 Lt"/>
        <w:sz w:val="18"/>
      </w:rPr>
      <w:t>### Title</w:t>
    </w:r>
    <w:r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9E04" w14:textId="77777777" w:rsidR="00764381" w:rsidRDefault="00764381">
    <w:pPr>
      <w:pStyle w:val="Header"/>
    </w:pPr>
    <w:r>
      <w:rPr>
        <w:noProof/>
      </w:rPr>
      <w:drawing>
        <wp:anchor distT="0" distB="0" distL="114300" distR="114300" simplePos="0" relativeHeight="251659264" behindDoc="1" locked="0" layoutInCell="1" allowOverlap="1" wp14:anchorId="74A41135" wp14:editId="5535269F">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01C"/>
    <w:multiLevelType w:val="hybridMultilevel"/>
    <w:tmpl w:val="3F785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F12683"/>
    <w:multiLevelType w:val="hybridMultilevel"/>
    <w:tmpl w:val="42E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B5B65"/>
    <w:multiLevelType w:val="hybridMultilevel"/>
    <w:tmpl w:val="9C2E0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83205"/>
    <w:multiLevelType w:val="hybridMultilevel"/>
    <w:tmpl w:val="8EA2564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0A882EC7"/>
    <w:multiLevelType w:val="hybridMultilevel"/>
    <w:tmpl w:val="80C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91B8D"/>
    <w:multiLevelType w:val="hybridMultilevel"/>
    <w:tmpl w:val="28640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553A4"/>
    <w:multiLevelType w:val="multilevel"/>
    <w:tmpl w:val="211EDD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27342FE"/>
    <w:multiLevelType w:val="hybridMultilevel"/>
    <w:tmpl w:val="0F5EF9D4"/>
    <w:lvl w:ilvl="0" w:tplc="86B66B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457E24"/>
    <w:multiLevelType w:val="multilevel"/>
    <w:tmpl w:val="1868A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5C51A9"/>
    <w:multiLevelType w:val="hybridMultilevel"/>
    <w:tmpl w:val="5D760F96"/>
    <w:lvl w:ilvl="0" w:tplc="955C5384">
      <w:start w:val="1"/>
      <w:numFmt w:val="low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DC0647"/>
    <w:multiLevelType w:val="hybridMultilevel"/>
    <w:tmpl w:val="4DD09896"/>
    <w:lvl w:ilvl="0" w:tplc="BAA498B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0448FF"/>
    <w:multiLevelType w:val="hybridMultilevel"/>
    <w:tmpl w:val="9BC0A8F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A311FF1"/>
    <w:multiLevelType w:val="hybridMultilevel"/>
    <w:tmpl w:val="ADC282F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F1E140A"/>
    <w:multiLevelType w:val="hybridMultilevel"/>
    <w:tmpl w:val="3326BAC0"/>
    <w:lvl w:ilvl="0" w:tplc="02E8F1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92F46D7"/>
    <w:multiLevelType w:val="multilevel"/>
    <w:tmpl w:val="D3260F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34"/>
  </w:num>
  <w:num w:numId="15">
    <w:abstractNumId w:val="32"/>
  </w:num>
  <w:num w:numId="16">
    <w:abstractNumId w:val="27"/>
  </w:num>
  <w:num w:numId="17">
    <w:abstractNumId w:val="19"/>
  </w:num>
  <w:num w:numId="18">
    <w:abstractNumId w:val="23"/>
  </w:num>
  <w:num w:numId="19">
    <w:abstractNumId w:val="31"/>
  </w:num>
  <w:num w:numId="20">
    <w:abstractNumId w:val="29"/>
  </w:num>
  <w:num w:numId="21">
    <w:abstractNumId w:val="25"/>
  </w:num>
  <w:num w:numId="22">
    <w:abstractNumId w:val="35"/>
  </w:num>
  <w:num w:numId="23">
    <w:abstractNumId w:val="18"/>
  </w:num>
  <w:num w:numId="24">
    <w:abstractNumId w:val="17"/>
  </w:num>
  <w:num w:numId="25">
    <w:abstractNumId w:val="33"/>
  </w:num>
  <w:num w:numId="26">
    <w:abstractNumId w:val="26"/>
  </w:num>
  <w:num w:numId="27">
    <w:abstractNumId w:val="39"/>
  </w:num>
  <w:num w:numId="28">
    <w:abstractNumId w:val="22"/>
  </w:num>
  <w:num w:numId="29">
    <w:abstractNumId w:val="16"/>
  </w:num>
  <w:num w:numId="30">
    <w:abstractNumId w:val="13"/>
  </w:num>
  <w:num w:numId="31">
    <w:abstractNumId w:val="24"/>
  </w:num>
  <w:num w:numId="32">
    <w:abstractNumId w:val="38"/>
  </w:num>
  <w:num w:numId="33">
    <w:abstractNumId w:val="37"/>
  </w:num>
  <w:num w:numId="34">
    <w:abstractNumId w:val="36"/>
  </w:num>
  <w:num w:numId="35">
    <w:abstractNumId w:val="10"/>
  </w:num>
  <w:num w:numId="36">
    <w:abstractNumId w:val="12"/>
  </w:num>
  <w:num w:numId="37">
    <w:abstractNumId w:val="21"/>
  </w:num>
  <w:num w:numId="38">
    <w:abstractNumId w:val="30"/>
  </w:num>
  <w:num w:numId="39">
    <w:abstractNumId w:val="28"/>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23564"/>
    <w:rsid w:val="00103AFC"/>
    <w:rsid w:val="004B771B"/>
    <w:rsid w:val="00534042"/>
    <w:rsid w:val="00590DBF"/>
    <w:rsid w:val="00764381"/>
    <w:rsid w:val="0076683A"/>
    <w:rsid w:val="0098248F"/>
    <w:rsid w:val="00AE3013"/>
    <w:rsid w:val="00C92D64"/>
    <w:rsid w:val="00DE76C0"/>
    <w:rsid w:val="00E84355"/>
    <w:rsid w:val="00EA6132"/>
    <w:rsid w:val="00F7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EDD1"/>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UnresolvedMention">
    <w:name w:val="Unresolved Mention"/>
    <w:basedOn w:val="DefaultParagraphFont"/>
    <w:uiPriority w:val="99"/>
    <w:semiHidden/>
    <w:unhideWhenUsed/>
    <w:rsid w:val="0098248F"/>
    <w:rPr>
      <w:color w:val="605E5C"/>
      <w:shd w:val="clear" w:color="auto" w:fill="E1DFDD"/>
    </w:rPr>
  </w:style>
  <w:style w:type="paragraph" w:customStyle="1" w:styleId="Default">
    <w:name w:val="Default"/>
    <w:uiPriority w:val="99"/>
    <w:rsid w:val="0098248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qFormat/>
    <w:rsid w:val="0098248F"/>
    <w:rPr>
      <w:b w:val="0"/>
      <w:bCs w:val="0"/>
      <w:i/>
      <w:iCs/>
    </w:rPr>
  </w:style>
  <w:style w:type="paragraph" w:styleId="NormalWeb">
    <w:name w:val="Normal (Web)"/>
    <w:basedOn w:val="Normal"/>
    <w:unhideWhenUsed/>
    <w:rsid w:val="0098248F"/>
    <w:pPr>
      <w:spacing w:after="0" w:line="240" w:lineRule="auto"/>
    </w:pPr>
    <w:rPr>
      <w:rFonts w:ascii="Times New Roman" w:eastAsia="Times New Roman" w:hAnsi="Times New Roman" w:cs="Times New Roman"/>
      <w:sz w:val="24"/>
      <w:szCs w:val="24"/>
      <w:lang w:val="en-CA"/>
    </w:rPr>
  </w:style>
  <w:style w:type="table" w:customStyle="1" w:styleId="TableGrid1">
    <w:name w:val="Table Grid1"/>
    <w:basedOn w:val="TableNormal"/>
    <w:next w:val="TableGrid"/>
    <w:uiPriority w:val="59"/>
    <w:rsid w:val="004B771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771B"/>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index.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ang25@uoguelph.ca" TargetMode="External"/><Relationship Id="rId12" Type="http://schemas.openxmlformats.org/officeDocument/2006/relationships/hyperlink" Target="http://www.uoguelph.ca/registrar/calendars/undergraduate/current/c08/c08-accomreli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undergrad_calendar/c08/c08-ac.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earningcommons.uoguelph.ca/"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c08-amisconduct.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Juan Wang</cp:lastModifiedBy>
  <cp:revision>3</cp:revision>
  <dcterms:created xsi:type="dcterms:W3CDTF">2019-07-26T00:20:00Z</dcterms:created>
  <dcterms:modified xsi:type="dcterms:W3CDTF">2019-07-26T22:02:00Z</dcterms:modified>
</cp:coreProperties>
</file>