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10940" w:type="dxa"/>
        <w:tblLayout w:type="fixed"/>
        <w:tblLook w:val="00A0" w:firstRow="1" w:lastRow="0" w:firstColumn="1" w:lastColumn="0" w:noHBand="0" w:noVBand="0"/>
      </w:tblPr>
      <w:tblGrid>
        <w:gridCol w:w="1437"/>
        <w:gridCol w:w="270"/>
        <w:gridCol w:w="810"/>
        <w:gridCol w:w="365"/>
        <w:gridCol w:w="4048"/>
        <w:gridCol w:w="2249"/>
        <w:gridCol w:w="1261"/>
        <w:gridCol w:w="500"/>
      </w:tblGrid>
      <w:tr w:rsidR="00926BC3" w14:paraId="7B95680F" w14:textId="77777777" w:rsidTr="00076666">
        <w:trPr>
          <w:gridAfter w:val="1"/>
          <w:wAfter w:w="500" w:type="dxa"/>
          <w:trHeight w:val="1802"/>
        </w:trPr>
        <w:tc>
          <w:tcPr>
            <w:tcW w:w="2517" w:type="dxa"/>
            <w:gridSpan w:val="3"/>
          </w:tcPr>
          <w:p w14:paraId="0BC6B263" w14:textId="5057B9A8" w:rsidR="0005530D" w:rsidRDefault="000515DC" w:rsidP="003166E5">
            <w:pPr>
              <w:ind w:left="-108"/>
              <w:rPr>
                <w:sz w:val="16"/>
                <w:szCs w:val="16"/>
              </w:rPr>
            </w:pPr>
            <w:r>
              <w:rPr>
                <w:noProof/>
                <w:lang w:val="en-US"/>
              </w:rPr>
              <w:drawing>
                <wp:inline distT="0" distB="0" distL="0" distR="0" wp14:anchorId="35B339AD" wp14:editId="576DF71A">
                  <wp:extent cx="2242457" cy="836930"/>
                  <wp:effectExtent l="0" t="0" r="5715" b="127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8054" cy="839019"/>
                          </a:xfrm>
                          <a:prstGeom prst="rect">
                            <a:avLst/>
                          </a:prstGeom>
                        </pic:spPr>
                      </pic:pic>
                    </a:graphicData>
                  </a:graphic>
                </wp:inline>
              </w:drawing>
            </w:r>
          </w:p>
          <w:p w14:paraId="60B6335D" w14:textId="371710EF" w:rsidR="0005530D" w:rsidRDefault="0005530D" w:rsidP="003166E5">
            <w:pPr>
              <w:ind w:left="-108"/>
              <w:rPr>
                <w:sz w:val="16"/>
                <w:szCs w:val="16"/>
              </w:rPr>
            </w:pPr>
          </w:p>
        </w:tc>
        <w:tc>
          <w:tcPr>
            <w:tcW w:w="7923" w:type="dxa"/>
            <w:gridSpan w:val="4"/>
          </w:tcPr>
          <w:p w14:paraId="48DD67DA" w14:textId="77777777" w:rsidR="0005530D" w:rsidRDefault="0005530D" w:rsidP="003166E5">
            <w:pPr>
              <w:pStyle w:val="Title"/>
            </w:pPr>
          </w:p>
          <w:p w14:paraId="70E5F3B4" w14:textId="77777777" w:rsidR="0005530D" w:rsidRDefault="0005530D" w:rsidP="003166E5">
            <w:pPr>
              <w:pStyle w:val="Title"/>
            </w:pPr>
            <w:r>
              <w:br/>
            </w:r>
          </w:p>
          <w:p w14:paraId="40C3349B" w14:textId="77777777" w:rsidR="0005530D" w:rsidRDefault="0005530D" w:rsidP="003166E5">
            <w:pPr>
              <w:pStyle w:val="Title"/>
            </w:pPr>
          </w:p>
          <w:p w14:paraId="13B1AB3F" w14:textId="62D2FE82" w:rsidR="00AB3072" w:rsidRDefault="00926BC3" w:rsidP="003166E5">
            <w:pPr>
              <w:pStyle w:val="Title"/>
              <w:jc w:val="center"/>
            </w:pPr>
            <w:r>
              <w:t>MCS3500</w:t>
            </w:r>
          </w:p>
          <w:p w14:paraId="1BC5EDA9" w14:textId="4401CA10" w:rsidR="0005530D" w:rsidRDefault="001D4884" w:rsidP="003166E5">
            <w:pPr>
              <w:pStyle w:val="Title"/>
              <w:jc w:val="center"/>
            </w:pPr>
            <w:r>
              <w:t xml:space="preserve"> </w:t>
            </w:r>
            <w:r w:rsidR="00926BC3">
              <w:t xml:space="preserve">Marketing Analytics </w:t>
            </w:r>
          </w:p>
          <w:p w14:paraId="133B2D96" w14:textId="50992A11" w:rsidR="00796895" w:rsidRDefault="009675B5" w:rsidP="003166E5">
            <w:pPr>
              <w:pStyle w:val="Title"/>
              <w:jc w:val="center"/>
            </w:pPr>
            <w:r>
              <w:t>Fall</w:t>
            </w:r>
            <w:r w:rsidR="00C14800">
              <w:t xml:space="preserve"> </w:t>
            </w:r>
            <w:r w:rsidR="00926BC3">
              <w:t>20</w:t>
            </w:r>
            <w:r w:rsidR="001D4884">
              <w:t>20</w:t>
            </w:r>
          </w:p>
          <w:p w14:paraId="60508804" w14:textId="77777777" w:rsidR="0005530D" w:rsidRPr="0016685E" w:rsidRDefault="0005530D" w:rsidP="003166E5">
            <w:pPr>
              <w:pStyle w:val="Title"/>
              <w:jc w:val="center"/>
              <w:rPr>
                <w:rFonts w:ascii="Calibri" w:hAnsi="Calibri"/>
                <w:i/>
                <w:szCs w:val="28"/>
              </w:rPr>
            </w:pPr>
            <w:r>
              <w:t xml:space="preserve">0.5 </w:t>
            </w:r>
            <w:r w:rsidRPr="007D11B4">
              <w:t>Credit</w:t>
            </w:r>
            <w:r>
              <w:t>s</w:t>
            </w:r>
          </w:p>
          <w:p w14:paraId="0C7EE7F5" w14:textId="77777777" w:rsidR="0005530D" w:rsidRPr="00D27ACE" w:rsidRDefault="0005530D" w:rsidP="003166E5">
            <w:pPr>
              <w:rPr>
                <w:szCs w:val="22"/>
              </w:rPr>
            </w:pPr>
            <w:r w:rsidRPr="0016685E">
              <w:rPr>
                <w:rFonts w:ascii="Calibri" w:hAnsi="Calibri"/>
                <w:b/>
                <w:i/>
                <w:color w:val="BFBFBF"/>
              </w:rPr>
              <w:t xml:space="preserve"> </w:t>
            </w:r>
          </w:p>
        </w:tc>
      </w:tr>
      <w:tr w:rsidR="00926BC3" w:rsidRPr="00256563" w14:paraId="202C0E7C" w14:textId="77777777" w:rsidTr="00076666">
        <w:trPr>
          <w:gridAfter w:val="1"/>
          <w:wAfter w:w="500" w:type="dxa"/>
          <w:trHeight w:val="311"/>
        </w:trPr>
        <w:tc>
          <w:tcPr>
            <w:tcW w:w="10440" w:type="dxa"/>
            <w:gridSpan w:val="7"/>
            <w:shd w:val="clear" w:color="auto" w:fill="E0E0E0"/>
            <w:vAlign w:val="center"/>
          </w:tcPr>
          <w:p w14:paraId="2DC60149" w14:textId="77777777" w:rsidR="0005530D" w:rsidRPr="00591659" w:rsidRDefault="0005530D" w:rsidP="003166E5">
            <w:pPr>
              <w:pStyle w:val="Heading1"/>
            </w:pPr>
            <w:r>
              <w:t>General Course Information</w:t>
            </w:r>
          </w:p>
        </w:tc>
      </w:tr>
      <w:tr w:rsidR="00926BC3" w14:paraId="54034CD2" w14:textId="77777777" w:rsidTr="00076666">
        <w:tc>
          <w:tcPr>
            <w:tcW w:w="2882" w:type="dxa"/>
            <w:gridSpan w:val="4"/>
          </w:tcPr>
          <w:p w14:paraId="4E90C0B6" w14:textId="62FD9BB4" w:rsidR="00523E9B" w:rsidRDefault="00523E9B" w:rsidP="003166E5">
            <w:pPr>
              <w:rPr>
                <w:b/>
                <w:i/>
              </w:rPr>
            </w:pPr>
          </w:p>
          <w:p w14:paraId="599F2C38" w14:textId="44E3C1C0" w:rsidR="00926BC3" w:rsidRPr="00926BC3" w:rsidRDefault="00926BC3" w:rsidP="003166E5">
            <w:pPr>
              <w:rPr>
                <w:b/>
                <w:i/>
              </w:rPr>
            </w:pPr>
            <w:r w:rsidRPr="00926BC3">
              <w:rPr>
                <w:b/>
                <w:i/>
              </w:rPr>
              <w:t xml:space="preserve">Instructor: </w:t>
            </w:r>
          </w:p>
          <w:p w14:paraId="491F264D" w14:textId="27FABFDC" w:rsidR="0005530D" w:rsidRPr="00926BC3" w:rsidRDefault="0005530D" w:rsidP="003166E5">
            <w:r w:rsidRPr="003166E5">
              <w:rPr>
                <w:i/>
              </w:rPr>
              <w:t>Emai</w:t>
            </w:r>
            <w:r w:rsidR="00926BC3">
              <w:rPr>
                <w:i/>
              </w:rPr>
              <w:t xml:space="preserve">l: </w:t>
            </w:r>
          </w:p>
        </w:tc>
        <w:tc>
          <w:tcPr>
            <w:tcW w:w="8058" w:type="dxa"/>
            <w:gridSpan w:val="4"/>
            <w:vAlign w:val="center"/>
          </w:tcPr>
          <w:p w14:paraId="6E3F7C8F" w14:textId="77777777" w:rsidR="009675B5" w:rsidRDefault="00926BC3" w:rsidP="009675B5">
            <w:r>
              <w:br/>
            </w:r>
            <w:r w:rsidR="009675B5">
              <w:t>Amirali Kani</w:t>
            </w:r>
          </w:p>
          <w:p w14:paraId="4B0D3050" w14:textId="0045889B" w:rsidR="0005530D" w:rsidRPr="003166E5" w:rsidRDefault="009675B5" w:rsidP="009675B5">
            <w:r>
              <w:t>akani</w:t>
            </w:r>
            <w:r w:rsidR="00926BC3">
              <w:t>@uoguelph.ca</w:t>
            </w:r>
          </w:p>
        </w:tc>
      </w:tr>
      <w:tr w:rsidR="00926BC3" w:rsidRPr="009F3D6D" w14:paraId="5293D621" w14:textId="77777777" w:rsidTr="00076666">
        <w:tc>
          <w:tcPr>
            <w:tcW w:w="2882" w:type="dxa"/>
            <w:gridSpan w:val="4"/>
          </w:tcPr>
          <w:p w14:paraId="1DA6F360" w14:textId="77777777" w:rsidR="0005530D" w:rsidRPr="003166E5" w:rsidRDefault="0005530D" w:rsidP="003166E5">
            <w:pPr>
              <w:rPr>
                <w:i/>
              </w:rPr>
            </w:pPr>
            <w:r w:rsidRPr="003166E5">
              <w:rPr>
                <w:i/>
              </w:rPr>
              <w:t xml:space="preserve">Office Location </w:t>
            </w:r>
          </w:p>
        </w:tc>
        <w:tc>
          <w:tcPr>
            <w:tcW w:w="8058" w:type="dxa"/>
            <w:gridSpan w:val="4"/>
            <w:vAlign w:val="center"/>
          </w:tcPr>
          <w:p w14:paraId="28D3709C" w14:textId="1D72A5AB" w:rsidR="0005530D" w:rsidRPr="00455AFB" w:rsidRDefault="00926BC3" w:rsidP="003166E5">
            <w:r w:rsidRPr="00455AFB">
              <w:t xml:space="preserve">By Appointments </w:t>
            </w:r>
          </w:p>
        </w:tc>
      </w:tr>
      <w:tr w:rsidR="00926BC3" w14:paraId="6F2AF101" w14:textId="77777777" w:rsidTr="00076666">
        <w:tc>
          <w:tcPr>
            <w:tcW w:w="2882" w:type="dxa"/>
            <w:gridSpan w:val="4"/>
          </w:tcPr>
          <w:p w14:paraId="0C8A9871" w14:textId="77777777" w:rsidR="0005530D" w:rsidRPr="003166E5" w:rsidRDefault="003166E5" w:rsidP="003166E5">
            <w:pPr>
              <w:rPr>
                <w:i/>
              </w:rPr>
            </w:pPr>
            <w:r>
              <w:rPr>
                <w:i/>
              </w:rPr>
              <w:t>O</w:t>
            </w:r>
            <w:r w:rsidR="0005530D" w:rsidRPr="003166E5">
              <w:rPr>
                <w:i/>
              </w:rPr>
              <w:t xml:space="preserve">ffice Hours </w:t>
            </w:r>
          </w:p>
        </w:tc>
        <w:tc>
          <w:tcPr>
            <w:tcW w:w="8058" w:type="dxa"/>
            <w:gridSpan w:val="4"/>
            <w:vAlign w:val="center"/>
          </w:tcPr>
          <w:p w14:paraId="3C06E278" w14:textId="2968AFD5" w:rsidR="0005530D" w:rsidRPr="00926BC3" w:rsidRDefault="00926BC3" w:rsidP="003166E5">
            <w:r w:rsidRPr="00926BC3">
              <w:t>By Appointments</w:t>
            </w:r>
          </w:p>
        </w:tc>
      </w:tr>
      <w:tr w:rsidR="00926BC3" w14:paraId="5ED514E5" w14:textId="77777777" w:rsidTr="00076666">
        <w:tc>
          <w:tcPr>
            <w:tcW w:w="2882" w:type="dxa"/>
            <w:gridSpan w:val="4"/>
          </w:tcPr>
          <w:p w14:paraId="5D6CA447" w14:textId="77777777" w:rsidR="0005530D" w:rsidRPr="003166E5" w:rsidRDefault="0005530D" w:rsidP="003166E5">
            <w:pPr>
              <w:rPr>
                <w:i/>
              </w:rPr>
            </w:pPr>
            <w:r w:rsidRPr="003166E5">
              <w:rPr>
                <w:i/>
              </w:rPr>
              <w:t>Department/School</w:t>
            </w:r>
          </w:p>
        </w:tc>
        <w:tc>
          <w:tcPr>
            <w:tcW w:w="8058" w:type="dxa"/>
            <w:gridSpan w:val="4"/>
            <w:vAlign w:val="center"/>
          </w:tcPr>
          <w:p w14:paraId="2BE72DCE" w14:textId="613C9C52" w:rsidR="0005530D" w:rsidRPr="003166E5" w:rsidRDefault="00455AFB" w:rsidP="003166E5">
            <w:r>
              <w:t>Gordon S. Lang School of Business and Economics</w:t>
            </w:r>
          </w:p>
        </w:tc>
      </w:tr>
      <w:tr w:rsidR="00926BC3" w14:paraId="618E34B2" w14:textId="77777777" w:rsidTr="00076666">
        <w:tc>
          <w:tcPr>
            <w:tcW w:w="2882" w:type="dxa"/>
            <w:gridSpan w:val="4"/>
          </w:tcPr>
          <w:p w14:paraId="2F8F85F6" w14:textId="77777777" w:rsidR="0005530D" w:rsidRPr="008F1FEE" w:rsidRDefault="0005530D" w:rsidP="003166E5">
            <w:pPr>
              <w:rPr>
                <w:i/>
                <w:sz w:val="20"/>
              </w:rPr>
            </w:pPr>
          </w:p>
        </w:tc>
        <w:tc>
          <w:tcPr>
            <w:tcW w:w="8058" w:type="dxa"/>
            <w:gridSpan w:val="4"/>
            <w:vAlign w:val="center"/>
          </w:tcPr>
          <w:p w14:paraId="3012F001" w14:textId="77777777" w:rsidR="0005530D" w:rsidRPr="009D2CE2" w:rsidRDefault="0005530D" w:rsidP="003166E5">
            <w:pPr>
              <w:rPr>
                <w:sz w:val="20"/>
              </w:rPr>
            </w:pPr>
          </w:p>
        </w:tc>
      </w:tr>
      <w:tr w:rsidR="00926BC3" w:rsidRPr="009F3D6D" w14:paraId="445B98C8" w14:textId="77777777" w:rsidTr="00076666">
        <w:tc>
          <w:tcPr>
            <w:tcW w:w="2882" w:type="dxa"/>
            <w:gridSpan w:val="4"/>
          </w:tcPr>
          <w:p w14:paraId="278884CE" w14:textId="77777777" w:rsidR="0005530D" w:rsidRPr="003166E5" w:rsidRDefault="0005530D" w:rsidP="003166E5">
            <w:pPr>
              <w:pStyle w:val="Heading2"/>
              <w:rPr>
                <w:szCs w:val="24"/>
              </w:rPr>
            </w:pPr>
            <w:r w:rsidRPr="003166E5">
              <w:rPr>
                <w:szCs w:val="24"/>
              </w:rPr>
              <w:t xml:space="preserve">Class Schedule: </w:t>
            </w:r>
          </w:p>
        </w:tc>
        <w:tc>
          <w:tcPr>
            <w:tcW w:w="8058" w:type="dxa"/>
            <w:gridSpan w:val="4"/>
            <w:vAlign w:val="center"/>
          </w:tcPr>
          <w:p w14:paraId="0C0B7171" w14:textId="77777777" w:rsidR="0005530D" w:rsidRDefault="0005530D" w:rsidP="003166E5"/>
          <w:p w14:paraId="3B5B9B24" w14:textId="4D21D97E" w:rsidR="0020585E" w:rsidRPr="00455AFB" w:rsidRDefault="00523E9B" w:rsidP="009675B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Section 1: </w:t>
            </w:r>
            <w:r w:rsidR="009675B5" w:rsidRPr="009675B5">
              <w:rPr>
                <w:sz w:val="22"/>
                <w:szCs w:val="22"/>
              </w:rPr>
              <w:t>Tues</w:t>
            </w:r>
            <w:r w:rsidR="009675B5">
              <w:rPr>
                <w:sz w:val="22"/>
                <w:szCs w:val="22"/>
              </w:rPr>
              <w:t>days</w:t>
            </w:r>
            <w:r w:rsidR="009675B5" w:rsidRPr="009675B5">
              <w:rPr>
                <w:sz w:val="22"/>
                <w:szCs w:val="22"/>
              </w:rPr>
              <w:t xml:space="preserve">, </w:t>
            </w:r>
            <w:r w:rsidR="009675B5">
              <w:rPr>
                <w:sz w:val="22"/>
                <w:szCs w:val="22"/>
              </w:rPr>
              <w:t xml:space="preserve">Thursdays, </w:t>
            </w:r>
            <w:r w:rsidR="009675B5" w:rsidRPr="009675B5">
              <w:rPr>
                <w:sz w:val="22"/>
                <w:szCs w:val="22"/>
              </w:rPr>
              <w:t>02:30PM - 03:50PM</w:t>
            </w:r>
            <w:r w:rsidR="009675B5">
              <w:rPr>
                <w:sz w:val="22"/>
                <w:szCs w:val="22"/>
              </w:rPr>
              <w:t>, virtual room</w:t>
            </w:r>
          </w:p>
        </w:tc>
      </w:tr>
      <w:tr w:rsidR="00926BC3" w14:paraId="0DC10698" w14:textId="77777777" w:rsidTr="00076666">
        <w:tc>
          <w:tcPr>
            <w:tcW w:w="2882" w:type="dxa"/>
            <w:gridSpan w:val="4"/>
          </w:tcPr>
          <w:p w14:paraId="3003DE10" w14:textId="77777777" w:rsidR="00116557" w:rsidRDefault="00116557" w:rsidP="003166E5">
            <w:pPr>
              <w:pStyle w:val="Heading2"/>
            </w:pPr>
          </w:p>
          <w:p w14:paraId="09010F4B" w14:textId="62F36F5B" w:rsidR="0005530D" w:rsidRPr="00256563" w:rsidRDefault="0005530D" w:rsidP="003166E5">
            <w:pPr>
              <w:pStyle w:val="Heading2"/>
            </w:pPr>
            <w:r w:rsidRPr="00256563">
              <w:t>Pre-requisites:</w:t>
            </w:r>
          </w:p>
        </w:tc>
        <w:tc>
          <w:tcPr>
            <w:tcW w:w="8058" w:type="dxa"/>
            <w:gridSpan w:val="4"/>
            <w:vAlign w:val="center"/>
          </w:tcPr>
          <w:p w14:paraId="41699C91" w14:textId="0AF8471E" w:rsidR="00455AFB" w:rsidRDefault="00116557" w:rsidP="003166E5">
            <w:pPr>
              <w:rPr>
                <w:sz w:val="22"/>
                <w:szCs w:val="22"/>
              </w:rPr>
            </w:pPr>
            <w:r w:rsidRPr="00116557">
              <w:rPr>
                <w:sz w:val="22"/>
                <w:szCs w:val="22"/>
              </w:rPr>
              <w:t xml:space="preserve">Section </w:t>
            </w:r>
            <w:r>
              <w:rPr>
                <w:sz w:val="22"/>
                <w:szCs w:val="22"/>
              </w:rPr>
              <w:t>2</w:t>
            </w:r>
            <w:r w:rsidRPr="00116557">
              <w:rPr>
                <w:sz w:val="22"/>
                <w:szCs w:val="22"/>
              </w:rPr>
              <w:t xml:space="preserve">: Tuesdays, Thursdays, </w:t>
            </w:r>
            <w:r>
              <w:t xml:space="preserve"> </w:t>
            </w:r>
            <w:r w:rsidRPr="00116557">
              <w:rPr>
                <w:sz w:val="22"/>
                <w:szCs w:val="22"/>
              </w:rPr>
              <w:t>08:30AM - 09:50AM, virtual room</w:t>
            </w:r>
          </w:p>
          <w:p w14:paraId="02968185" w14:textId="77777777" w:rsidR="00116557" w:rsidRDefault="00116557" w:rsidP="003166E5">
            <w:pPr>
              <w:rPr>
                <w:sz w:val="22"/>
                <w:szCs w:val="22"/>
              </w:rPr>
            </w:pPr>
          </w:p>
          <w:p w14:paraId="08B47389" w14:textId="7B031C82" w:rsidR="0005530D" w:rsidRPr="00C35596" w:rsidRDefault="00455AFB" w:rsidP="003166E5">
            <w:pPr>
              <w:rPr>
                <w:sz w:val="20"/>
              </w:rPr>
            </w:pPr>
            <w:r w:rsidRPr="00455AFB">
              <w:rPr>
                <w:sz w:val="22"/>
                <w:szCs w:val="22"/>
              </w:rPr>
              <w:t>10.00 credits including ECON*1050, (MATH*1000 or MATH*1030), MCS*2600, (1 of ECON*2740, PSYC*1010, STAT*2060)</w:t>
            </w:r>
          </w:p>
        </w:tc>
      </w:tr>
      <w:tr w:rsidR="00926BC3" w:rsidRPr="009F3D6D" w14:paraId="71EAAA97" w14:textId="77777777" w:rsidTr="00076666">
        <w:tc>
          <w:tcPr>
            <w:tcW w:w="2882" w:type="dxa"/>
            <w:gridSpan w:val="4"/>
          </w:tcPr>
          <w:p w14:paraId="4126B50F" w14:textId="77777777" w:rsidR="0005530D" w:rsidRPr="009F3D6D" w:rsidRDefault="0005530D" w:rsidP="003166E5">
            <w:pPr>
              <w:pStyle w:val="Heading2"/>
            </w:pPr>
            <w:r>
              <w:t>Restrictions</w:t>
            </w:r>
            <w:r w:rsidRPr="009F3D6D">
              <w:t>:</w:t>
            </w:r>
          </w:p>
        </w:tc>
        <w:tc>
          <w:tcPr>
            <w:tcW w:w="8058" w:type="dxa"/>
            <w:gridSpan w:val="4"/>
            <w:vAlign w:val="center"/>
          </w:tcPr>
          <w:p w14:paraId="14D18644" w14:textId="77777777" w:rsidR="0005530D" w:rsidRDefault="0005530D" w:rsidP="003166E5">
            <w:pPr>
              <w:rPr>
                <w:sz w:val="20"/>
              </w:rPr>
            </w:pPr>
          </w:p>
          <w:p w14:paraId="04FCD100" w14:textId="12D58B3F" w:rsidR="00455AFB" w:rsidRPr="00E25603" w:rsidRDefault="00455AFB" w:rsidP="003166E5">
            <w:pPr>
              <w:rPr>
                <w:sz w:val="20"/>
              </w:rPr>
            </w:pPr>
            <w:r w:rsidRPr="00455AFB">
              <w:rPr>
                <w:sz w:val="22"/>
                <w:szCs w:val="22"/>
              </w:rPr>
              <w:t>This is a Priority Access Course. Some restrictions may apply during some time periods.</w:t>
            </w:r>
          </w:p>
        </w:tc>
      </w:tr>
      <w:tr w:rsidR="00926BC3" w14:paraId="43AE75FA" w14:textId="77777777" w:rsidTr="00076666">
        <w:trPr>
          <w:gridAfter w:val="1"/>
          <w:wAfter w:w="500" w:type="dxa"/>
        </w:trPr>
        <w:tc>
          <w:tcPr>
            <w:tcW w:w="10440" w:type="dxa"/>
            <w:gridSpan w:val="7"/>
            <w:shd w:val="clear" w:color="auto" w:fill="E0E0E0"/>
          </w:tcPr>
          <w:p w14:paraId="529F4888" w14:textId="77777777" w:rsidR="0005530D" w:rsidRPr="007D11B4" w:rsidRDefault="0005530D" w:rsidP="003166E5">
            <w:pPr>
              <w:pStyle w:val="Heading1"/>
            </w:pPr>
            <w:r w:rsidRPr="007D11B4">
              <w:t xml:space="preserve">Course Description </w:t>
            </w:r>
          </w:p>
        </w:tc>
      </w:tr>
      <w:tr w:rsidR="00926BC3" w14:paraId="30CA6501" w14:textId="77777777" w:rsidTr="00076666">
        <w:trPr>
          <w:gridAfter w:val="1"/>
          <w:wAfter w:w="500" w:type="dxa"/>
        </w:trPr>
        <w:tc>
          <w:tcPr>
            <w:tcW w:w="10440" w:type="dxa"/>
            <w:gridSpan w:val="7"/>
          </w:tcPr>
          <w:p w14:paraId="16F0D93B" w14:textId="5AE6F8FC" w:rsidR="0005530D" w:rsidRPr="00300F8A" w:rsidRDefault="00B367B6" w:rsidP="003166E5">
            <w:pPr>
              <w:spacing w:before="120" w:after="120"/>
              <w:jc w:val="both"/>
              <w:rPr>
                <w:sz w:val="22"/>
                <w:szCs w:val="22"/>
              </w:rPr>
            </w:pPr>
            <w:r w:rsidRPr="00B367B6">
              <w:rPr>
                <w:sz w:val="22"/>
                <w:szCs w:val="22"/>
              </w:rPr>
              <w:t>This course teaches students decision making theory and the methods of analysis that support decision making in the marketing discipline. Topics include customer, competitor and market analysis and methods such as forecasting and decision modeling.</w:t>
            </w:r>
          </w:p>
        </w:tc>
      </w:tr>
      <w:tr w:rsidR="00926BC3" w14:paraId="74140061" w14:textId="77777777" w:rsidTr="00076666">
        <w:trPr>
          <w:gridAfter w:val="1"/>
          <w:wAfter w:w="500" w:type="dxa"/>
        </w:trPr>
        <w:tc>
          <w:tcPr>
            <w:tcW w:w="10440" w:type="dxa"/>
            <w:gridSpan w:val="7"/>
            <w:shd w:val="clear" w:color="auto" w:fill="E0E0E0"/>
          </w:tcPr>
          <w:p w14:paraId="5F91B685" w14:textId="77777777" w:rsidR="0005530D" w:rsidRPr="00256563" w:rsidRDefault="0005530D" w:rsidP="003166E5">
            <w:pPr>
              <w:pStyle w:val="Heading1"/>
            </w:pPr>
            <w:r>
              <w:t xml:space="preserve">Course Learning Outcomes  </w:t>
            </w:r>
            <w:r w:rsidRPr="00591659">
              <w:rPr>
                <w:i/>
              </w:rPr>
              <w:t xml:space="preserve"> </w:t>
            </w:r>
          </w:p>
        </w:tc>
      </w:tr>
      <w:tr w:rsidR="00926BC3" w14:paraId="3BADA15A" w14:textId="77777777" w:rsidTr="00076666">
        <w:trPr>
          <w:gridAfter w:val="1"/>
          <w:wAfter w:w="500" w:type="dxa"/>
        </w:trPr>
        <w:tc>
          <w:tcPr>
            <w:tcW w:w="10440" w:type="dxa"/>
            <w:gridSpan w:val="7"/>
          </w:tcPr>
          <w:p w14:paraId="65464D18" w14:textId="77777777" w:rsidR="002213BA" w:rsidRPr="00B15A77" w:rsidRDefault="0005530D" w:rsidP="003166E5">
            <w:pPr>
              <w:spacing w:before="120"/>
              <w:rPr>
                <w:color w:val="000000"/>
                <w:sz w:val="22"/>
                <w:szCs w:val="22"/>
                <w:lang w:val="en-US" w:eastAsia="en-CA"/>
              </w:rPr>
            </w:pPr>
            <w:r w:rsidRPr="00B15A77">
              <w:rPr>
                <w:b/>
                <w:sz w:val="22"/>
                <w:szCs w:val="22"/>
              </w:rPr>
              <w:t>Upon successfully completing this course, you will:</w:t>
            </w:r>
            <w:r w:rsidR="00300F8A" w:rsidRPr="00B15A77">
              <w:rPr>
                <w:b/>
                <w:sz w:val="22"/>
                <w:szCs w:val="22"/>
              </w:rPr>
              <w:t xml:space="preserve"> </w:t>
            </w:r>
            <w:r w:rsidR="00300F8A" w:rsidRPr="00B15A77">
              <w:rPr>
                <w:color w:val="000000"/>
                <w:sz w:val="22"/>
                <w:szCs w:val="22"/>
                <w:lang w:val="en-US" w:eastAsia="en-CA"/>
              </w:rPr>
              <w:t xml:space="preserve"> </w:t>
            </w:r>
            <w:r w:rsidR="002213BA" w:rsidRPr="00B15A77">
              <w:rPr>
                <w:color w:val="000000"/>
                <w:sz w:val="22"/>
                <w:szCs w:val="22"/>
                <w:lang w:val="en-US" w:eastAsia="en-CA"/>
              </w:rPr>
              <w:br/>
              <w:t xml:space="preserve">L01: </w:t>
            </w:r>
            <w:r w:rsidR="00300F8A" w:rsidRPr="00B15A77">
              <w:rPr>
                <w:color w:val="000000"/>
                <w:sz w:val="22"/>
                <w:szCs w:val="22"/>
                <w:lang w:val="en-US" w:eastAsia="en-CA"/>
              </w:rPr>
              <w:t>develop your ability to make decisions using analytical tools and sound research</w:t>
            </w:r>
          </w:p>
          <w:p w14:paraId="5656C9EC" w14:textId="3EF37EEA" w:rsidR="002213BA" w:rsidRPr="00B15A77" w:rsidRDefault="002213BA" w:rsidP="003166E5">
            <w:pPr>
              <w:spacing w:before="120"/>
              <w:rPr>
                <w:color w:val="000000"/>
                <w:sz w:val="22"/>
                <w:szCs w:val="22"/>
                <w:lang w:val="en-US" w:eastAsia="en-CA"/>
              </w:rPr>
            </w:pPr>
            <w:r w:rsidRPr="00B15A77">
              <w:rPr>
                <w:color w:val="000000"/>
                <w:sz w:val="22"/>
                <w:szCs w:val="22"/>
                <w:lang w:val="en-US" w:eastAsia="en-CA"/>
              </w:rPr>
              <w:t xml:space="preserve">L02: </w:t>
            </w:r>
            <w:r w:rsidR="00300F8A" w:rsidRPr="00B15A77">
              <w:rPr>
                <w:color w:val="000000"/>
                <w:sz w:val="22"/>
                <w:szCs w:val="22"/>
                <w:lang w:val="en-US" w:eastAsia="en-CA"/>
              </w:rPr>
              <w:t xml:space="preserve">translate analytical findings into strategic </w:t>
            </w:r>
            <w:r w:rsidR="00C14800">
              <w:rPr>
                <w:color w:val="000000"/>
                <w:sz w:val="22"/>
                <w:szCs w:val="22"/>
                <w:lang w:val="en-US" w:eastAsia="en-CA"/>
              </w:rPr>
              <w:t xml:space="preserve">making </w:t>
            </w:r>
            <w:r w:rsidR="00CA4876">
              <w:rPr>
                <w:color w:val="000000"/>
                <w:sz w:val="22"/>
                <w:szCs w:val="22"/>
                <w:lang w:val="en-US" w:eastAsia="en-CA"/>
              </w:rPr>
              <w:t>decisions</w:t>
            </w:r>
            <w:r w:rsidR="00C14800">
              <w:rPr>
                <w:color w:val="000000"/>
                <w:sz w:val="22"/>
                <w:szCs w:val="22"/>
                <w:lang w:val="en-US" w:eastAsia="en-CA"/>
              </w:rPr>
              <w:t xml:space="preserve"> </w:t>
            </w:r>
          </w:p>
          <w:p w14:paraId="53ED99D5" w14:textId="77777777" w:rsidR="002213BA" w:rsidRPr="00B15A77" w:rsidRDefault="002213BA" w:rsidP="003166E5">
            <w:pPr>
              <w:spacing w:before="120"/>
              <w:rPr>
                <w:color w:val="000000"/>
                <w:sz w:val="22"/>
                <w:szCs w:val="22"/>
                <w:lang w:val="en-US" w:eastAsia="en-CA"/>
              </w:rPr>
            </w:pPr>
            <w:r w:rsidRPr="00B15A77">
              <w:rPr>
                <w:color w:val="000000"/>
                <w:sz w:val="22"/>
                <w:szCs w:val="22"/>
                <w:lang w:val="en-US" w:eastAsia="en-CA"/>
              </w:rPr>
              <w:t xml:space="preserve">L03: </w:t>
            </w:r>
            <w:r w:rsidR="00300F8A" w:rsidRPr="00B15A77">
              <w:rPr>
                <w:color w:val="000000"/>
                <w:sz w:val="22"/>
                <w:szCs w:val="22"/>
                <w:lang w:val="en-US" w:eastAsia="en-CA"/>
              </w:rPr>
              <w:t>become an intelligent use</w:t>
            </w:r>
            <w:r w:rsidR="00E5740E" w:rsidRPr="00B15A77">
              <w:rPr>
                <w:color w:val="000000"/>
                <w:sz w:val="22"/>
                <w:szCs w:val="22"/>
                <w:lang w:val="en-US" w:eastAsia="en-CA"/>
              </w:rPr>
              <w:t>r</w:t>
            </w:r>
            <w:r w:rsidR="00300F8A" w:rsidRPr="00B15A77">
              <w:rPr>
                <w:color w:val="000000"/>
                <w:sz w:val="22"/>
                <w:szCs w:val="22"/>
                <w:lang w:val="en-US" w:eastAsia="en-CA"/>
              </w:rPr>
              <w:t xml:space="preserve"> of available analytical tools and techniques </w:t>
            </w:r>
          </w:p>
          <w:p w14:paraId="3E5F70F1" w14:textId="03686263" w:rsidR="0005530D" w:rsidRDefault="002213BA" w:rsidP="003166E5">
            <w:pPr>
              <w:spacing w:before="120"/>
              <w:rPr>
                <w:color w:val="000000"/>
                <w:sz w:val="22"/>
                <w:szCs w:val="22"/>
                <w:lang w:val="en-US" w:eastAsia="en-CA"/>
              </w:rPr>
            </w:pPr>
            <w:r w:rsidRPr="00B15A77">
              <w:rPr>
                <w:color w:val="000000"/>
                <w:sz w:val="22"/>
                <w:szCs w:val="22"/>
                <w:lang w:val="en-US" w:eastAsia="en-CA"/>
              </w:rPr>
              <w:t xml:space="preserve">L04: </w:t>
            </w:r>
            <w:r w:rsidR="00300F8A" w:rsidRPr="00B15A77">
              <w:rPr>
                <w:color w:val="000000"/>
                <w:sz w:val="22"/>
                <w:szCs w:val="22"/>
                <w:lang w:val="en-US" w:eastAsia="en-CA"/>
              </w:rPr>
              <w:t xml:space="preserve">be familiarized with </w:t>
            </w:r>
            <w:r w:rsidR="00C144C3">
              <w:rPr>
                <w:color w:val="000000"/>
                <w:sz w:val="22"/>
                <w:szCs w:val="22"/>
                <w:lang w:val="en-US" w:eastAsia="en-CA"/>
              </w:rPr>
              <w:t>R programming</w:t>
            </w:r>
            <w:r w:rsidR="00300F8A" w:rsidRPr="00B15A77">
              <w:rPr>
                <w:color w:val="000000"/>
                <w:sz w:val="22"/>
                <w:szCs w:val="22"/>
                <w:lang w:val="en-US" w:eastAsia="en-CA"/>
              </w:rPr>
              <w:t xml:space="preserve"> </w:t>
            </w:r>
          </w:p>
          <w:p w14:paraId="56932371" w14:textId="65C377B8" w:rsidR="00B7447D" w:rsidRDefault="00B7447D" w:rsidP="003166E5">
            <w:pPr>
              <w:spacing w:before="120"/>
              <w:rPr>
                <w:color w:val="000000"/>
                <w:sz w:val="22"/>
                <w:szCs w:val="22"/>
                <w:lang w:val="en-US" w:eastAsia="en-CA"/>
              </w:rPr>
            </w:pPr>
          </w:p>
          <w:p w14:paraId="16D4CD99" w14:textId="7CE034CE" w:rsidR="00B7447D" w:rsidRDefault="00B7447D" w:rsidP="003166E5">
            <w:pPr>
              <w:spacing w:before="120"/>
              <w:rPr>
                <w:color w:val="000000"/>
                <w:sz w:val="22"/>
                <w:szCs w:val="22"/>
                <w:lang w:val="en-US" w:eastAsia="en-CA"/>
              </w:rPr>
            </w:pPr>
          </w:p>
          <w:p w14:paraId="4056B4F4" w14:textId="5968C0B1" w:rsidR="00B7447D" w:rsidRDefault="00B7447D" w:rsidP="003166E5">
            <w:pPr>
              <w:spacing w:before="120"/>
              <w:rPr>
                <w:color w:val="000000"/>
                <w:sz w:val="22"/>
                <w:szCs w:val="22"/>
                <w:lang w:val="en-US" w:eastAsia="en-CA"/>
              </w:rPr>
            </w:pPr>
          </w:p>
          <w:p w14:paraId="22B52E27" w14:textId="1BB85E92" w:rsidR="00B7447D" w:rsidRDefault="00B7447D" w:rsidP="003166E5">
            <w:pPr>
              <w:spacing w:before="120"/>
              <w:rPr>
                <w:color w:val="000000"/>
                <w:sz w:val="22"/>
                <w:szCs w:val="22"/>
                <w:lang w:val="en-US" w:eastAsia="en-CA"/>
              </w:rPr>
            </w:pPr>
          </w:p>
          <w:p w14:paraId="0B10B6B2" w14:textId="1B3D9239" w:rsidR="00B7447D" w:rsidRDefault="00B7447D" w:rsidP="003166E5">
            <w:pPr>
              <w:spacing w:before="120"/>
              <w:rPr>
                <w:color w:val="000000"/>
                <w:sz w:val="22"/>
                <w:szCs w:val="22"/>
                <w:lang w:val="en-US" w:eastAsia="en-CA"/>
              </w:rPr>
            </w:pPr>
          </w:p>
          <w:p w14:paraId="241F5A18" w14:textId="61D005D6" w:rsidR="00B7447D" w:rsidRDefault="00B7447D" w:rsidP="003166E5">
            <w:pPr>
              <w:spacing w:before="120"/>
              <w:rPr>
                <w:color w:val="000000"/>
                <w:sz w:val="22"/>
                <w:szCs w:val="22"/>
                <w:lang w:val="en-US" w:eastAsia="en-CA"/>
              </w:rPr>
            </w:pPr>
          </w:p>
          <w:p w14:paraId="6E7C9002" w14:textId="77777777" w:rsidR="0005530D" w:rsidRPr="002E5DE0" w:rsidRDefault="0005530D" w:rsidP="003166E5">
            <w:pPr>
              <w:rPr>
                <w:b/>
                <w:sz w:val="20"/>
              </w:rPr>
            </w:pPr>
          </w:p>
        </w:tc>
      </w:tr>
      <w:tr w:rsidR="00926BC3" w14:paraId="35FBD19C" w14:textId="77777777" w:rsidTr="00076666">
        <w:trPr>
          <w:gridAfter w:val="1"/>
          <w:wAfter w:w="500" w:type="dxa"/>
        </w:trPr>
        <w:tc>
          <w:tcPr>
            <w:tcW w:w="10440" w:type="dxa"/>
            <w:gridSpan w:val="7"/>
            <w:shd w:val="clear" w:color="auto" w:fill="E0E0E0"/>
          </w:tcPr>
          <w:p w14:paraId="075DD688" w14:textId="7AA696AA" w:rsidR="0005530D" w:rsidRPr="00C35A19" w:rsidRDefault="00F34B2F" w:rsidP="003166E5">
            <w:pPr>
              <w:pStyle w:val="Heading1"/>
            </w:pPr>
            <w:r>
              <w:lastRenderedPageBreak/>
              <w:t>Summary of Course</w:t>
            </w:r>
            <w:r w:rsidR="0005530D" w:rsidRPr="00C35A19">
              <w:t xml:space="preserve"> Content</w:t>
            </w:r>
            <w:r>
              <w:t xml:space="preserve"> and Materials</w:t>
            </w:r>
          </w:p>
        </w:tc>
      </w:tr>
      <w:tr w:rsidR="00926BC3" w:rsidRPr="00B86CA9" w14:paraId="115619F0" w14:textId="77777777" w:rsidTr="00076666">
        <w:trPr>
          <w:gridAfter w:val="1"/>
          <w:wAfter w:w="500" w:type="dxa"/>
          <w:trHeight w:val="2268"/>
        </w:trPr>
        <w:tc>
          <w:tcPr>
            <w:tcW w:w="10440" w:type="dxa"/>
            <w:gridSpan w:val="7"/>
          </w:tcPr>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4282"/>
              <w:gridCol w:w="4500"/>
            </w:tblGrid>
            <w:tr w:rsidR="00C144C3" w:rsidRPr="000B3485" w14:paraId="3BF8A154" w14:textId="77777777" w:rsidTr="00C144C3">
              <w:tc>
                <w:tcPr>
                  <w:tcW w:w="1301" w:type="dxa"/>
                  <w:tcBorders>
                    <w:bottom w:val="single" w:sz="4" w:space="0" w:color="auto"/>
                  </w:tcBorders>
                </w:tcPr>
                <w:p w14:paraId="75FA4AAC" w14:textId="7C1780AB" w:rsidR="00C144C3" w:rsidRPr="000B3485" w:rsidRDefault="00C144C3" w:rsidP="009675B5">
                  <w:pPr>
                    <w:framePr w:hSpace="180" w:wrap="around" w:vAnchor="text" w:hAnchor="text" w:y="1"/>
                    <w:suppressOverlap/>
                    <w:jc w:val="center"/>
                    <w:rPr>
                      <w:rFonts w:ascii="Helvetica" w:hAnsi="Helvetica"/>
                      <w:b/>
                      <w:sz w:val="18"/>
                      <w:szCs w:val="18"/>
                    </w:rPr>
                  </w:pPr>
                  <w:r>
                    <w:rPr>
                      <w:rFonts w:ascii="Helvetica" w:hAnsi="Helvetica"/>
                      <w:b/>
                      <w:sz w:val="18"/>
                      <w:szCs w:val="18"/>
                    </w:rPr>
                    <w:t>Weeks</w:t>
                  </w:r>
                </w:p>
              </w:tc>
              <w:tc>
                <w:tcPr>
                  <w:tcW w:w="4282" w:type="dxa"/>
                  <w:tcBorders>
                    <w:bottom w:val="single" w:sz="4" w:space="0" w:color="auto"/>
                  </w:tcBorders>
                </w:tcPr>
                <w:p w14:paraId="1E0FB102" w14:textId="2EB9067E" w:rsidR="00C144C3" w:rsidRPr="000B3485" w:rsidRDefault="00C144C3" w:rsidP="009675B5">
                  <w:pPr>
                    <w:framePr w:hSpace="180" w:wrap="around" w:vAnchor="text" w:hAnchor="text" w:y="1"/>
                    <w:suppressOverlap/>
                    <w:jc w:val="center"/>
                    <w:rPr>
                      <w:rFonts w:ascii="Helvetica" w:hAnsi="Helvetica"/>
                      <w:b/>
                      <w:sz w:val="18"/>
                      <w:szCs w:val="18"/>
                    </w:rPr>
                  </w:pPr>
                  <w:r>
                    <w:rPr>
                      <w:rFonts w:ascii="Helvetica" w:hAnsi="Helvetica"/>
                      <w:b/>
                      <w:sz w:val="18"/>
                      <w:szCs w:val="18"/>
                    </w:rPr>
                    <w:t>Module</w:t>
                  </w:r>
                </w:p>
              </w:tc>
              <w:tc>
                <w:tcPr>
                  <w:tcW w:w="4500" w:type="dxa"/>
                  <w:tcBorders>
                    <w:bottom w:val="single" w:sz="4" w:space="0" w:color="auto"/>
                  </w:tcBorders>
                </w:tcPr>
                <w:p w14:paraId="5B064B67" w14:textId="1B0A565B" w:rsidR="00C144C3" w:rsidRPr="000B3485" w:rsidRDefault="00C144C3" w:rsidP="009675B5">
                  <w:pPr>
                    <w:framePr w:hSpace="180" w:wrap="around" w:vAnchor="text" w:hAnchor="text" w:y="1"/>
                    <w:suppressOverlap/>
                    <w:jc w:val="center"/>
                    <w:rPr>
                      <w:rFonts w:ascii="Helvetica" w:hAnsi="Helvetica"/>
                      <w:b/>
                      <w:sz w:val="18"/>
                      <w:szCs w:val="18"/>
                    </w:rPr>
                  </w:pPr>
                  <w:r>
                    <w:rPr>
                      <w:rFonts w:ascii="Helvetica" w:hAnsi="Helvetica"/>
                      <w:b/>
                      <w:sz w:val="18"/>
                      <w:szCs w:val="18"/>
                    </w:rPr>
                    <w:t xml:space="preserve">Lectures and Exercises </w:t>
                  </w:r>
                </w:p>
              </w:tc>
            </w:tr>
            <w:tr w:rsidR="00C144C3" w:rsidRPr="000B3485" w14:paraId="4622C9D6" w14:textId="77777777" w:rsidTr="00B7447D">
              <w:trPr>
                <w:trHeight w:val="572"/>
              </w:trPr>
              <w:tc>
                <w:tcPr>
                  <w:tcW w:w="1301" w:type="dxa"/>
                </w:tcPr>
                <w:p w14:paraId="01052526" w14:textId="483F62FF" w:rsidR="00C144C3" w:rsidRDefault="00C144C3" w:rsidP="009675B5">
                  <w:pPr>
                    <w:framePr w:hSpace="180" w:wrap="around" w:vAnchor="text" w:hAnchor="text" w:y="1"/>
                    <w:suppressOverlap/>
                    <w:rPr>
                      <w:rFonts w:ascii="Helvetica" w:hAnsi="Helvetica"/>
                      <w:sz w:val="18"/>
                      <w:szCs w:val="18"/>
                    </w:rPr>
                  </w:pPr>
                  <w:r>
                    <w:rPr>
                      <w:rFonts w:ascii="Helvetica" w:hAnsi="Helvetica"/>
                      <w:sz w:val="18"/>
                      <w:szCs w:val="18"/>
                    </w:rPr>
                    <w:t>Week 1</w:t>
                  </w:r>
                </w:p>
              </w:tc>
              <w:tc>
                <w:tcPr>
                  <w:tcW w:w="4282" w:type="dxa"/>
                </w:tcPr>
                <w:p w14:paraId="3D6ED156" w14:textId="5CBAF1C4" w:rsidR="00C144C3" w:rsidRPr="00C144C3" w:rsidRDefault="00C144C3" w:rsidP="00C144C3">
                  <w:pPr>
                    <w:framePr w:hSpace="180" w:wrap="around" w:vAnchor="text" w:hAnchor="text" w:y="1"/>
                    <w:widowControl w:val="0"/>
                    <w:contextualSpacing/>
                    <w:suppressOverlap/>
                    <w:rPr>
                      <w:rFonts w:ascii="Helvetica" w:hAnsi="Helvetica"/>
                      <w:b/>
                      <w:bCs/>
                      <w:sz w:val="18"/>
                      <w:szCs w:val="18"/>
                      <w:lang w:val="en-US"/>
                    </w:rPr>
                  </w:pPr>
                  <w:r w:rsidRPr="00C144C3">
                    <w:rPr>
                      <w:rFonts w:ascii="Helvetica" w:hAnsi="Helvetica"/>
                      <w:b/>
                      <w:bCs/>
                      <w:sz w:val="18"/>
                      <w:szCs w:val="18"/>
                      <w:lang w:val="en-US"/>
                    </w:rPr>
                    <w:t>Introduction and</w:t>
                  </w:r>
                  <w:r>
                    <w:rPr>
                      <w:rFonts w:ascii="Helvetica" w:hAnsi="Helvetica"/>
                      <w:b/>
                      <w:bCs/>
                      <w:sz w:val="18"/>
                      <w:szCs w:val="18"/>
                      <w:lang w:val="en-US"/>
                    </w:rPr>
                    <w:t xml:space="preserve"> C</w:t>
                  </w:r>
                  <w:r w:rsidRPr="00C144C3">
                    <w:rPr>
                      <w:rFonts w:ascii="Helvetica" w:hAnsi="Helvetica"/>
                      <w:b/>
                      <w:bCs/>
                      <w:sz w:val="18"/>
                      <w:szCs w:val="18"/>
                      <w:lang w:val="en-US"/>
                    </w:rPr>
                    <w:t>ourse Overview</w:t>
                  </w:r>
                </w:p>
              </w:tc>
              <w:tc>
                <w:tcPr>
                  <w:tcW w:w="4500" w:type="dxa"/>
                </w:tcPr>
                <w:p w14:paraId="2E28C1EA" w14:textId="7E3CED04" w:rsidR="00C144C3" w:rsidRPr="00C144C3" w:rsidRDefault="00C144C3" w:rsidP="00C144C3">
                  <w:pPr>
                    <w:framePr w:hSpace="180" w:wrap="around" w:vAnchor="text" w:hAnchor="text" w:y="1"/>
                    <w:suppressOverlap/>
                    <w:rPr>
                      <w:rFonts w:ascii="Helvetica" w:hAnsi="Helvetica"/>
                      <w:sz w:val="18"/>
                      <w:szCs w:val="18"/>
                      <w:lang w:val="en-US"/>
                    </w:rPr>
                  </w:pPr>
                  <w:r w:rsidRPr="00C144C3">
                    <w:rPr>
                      <w:rFonts w:ascii="Helvetica" w:hAnsi="Helvetica"/>
                      <w:sz w:val="18"/>
                      <w:szCs w:val="18"/>
                      <w:lang w:val="en-US"/>
                    </w:rPr>
                    <w:t>o Course Overview</w:t>
                  </w:r>
                </w:p>
                <w:p w14:paraId="5F61A25D" w14:textId="025DAF23" w:rsidR="00C144C3" w:rsidRDefault="00C144C3" w:rsidP="00C144C3">
                  <w:pPr>
                    <w:framePr w:hSpace="180" w:wrap="around" w:vAnchor="text" w:hAnchor="text" w:y="1"/>
                    <w:suppressOverlap/>
                    <w:rPr>
                      <w:rFonts w:ascii="Helvetica" w:hAnsi="Helvetica"/>
                      <w:sz w:val="18"/>
                      <w:szCs w:val="18"/>
                    </w:rPr>
                  </w:pPr>
                  <w:r w:rsidRPr="00C144C3">
                    <w:rPr>
                      <w:rFonts w:ascii="Helvetica" w:hAnsi="Helvetica"/>
                      <w:sz w:val="18"/>
                      <w:szCs w:val="18"/>
                      <w:lang w:val="en-US"/>
                    </w:rPr>
                    <w:t>o Introduction to R &amp;</w:t>
                  </w:r>
                  <w:r>
                    <w:rPr>
                      <w:rFonts w:ascii="Helvetica" w:hAnsi="Helvetica"/>
                      <w:sz w:val="18"/>
                      <w:szCs w:val="18"/>
                      <w:lang w:val="en-US"/>
                    </w:rPr>
                    <w:t xml:space="preserve"> </w:t>
                  </w:r>
                  <w:r w:rsidRPr="00C144C3">
                    <w:rPr>
                      <w:rFonts w:ascii="Helvetica" w:hAnsi="Helvetica"/>
                      <w:sz w:val="18"/>
                      <w:szCs w:val="18"/>
                      <w:lang w:val="en-US"/>
                    </w:rPr>
                    <w:t>Installation of R-Studio</w:t>
                  </w:r>
                </w:p>
              </w:tc>
            </w:tr>
            <w:tr w:rsidR="00C144C3" w:rsidRPr="000B3485" w14:paraId="56937EFB" w14:textId="77777777" w:rsidTr="00B7447D">
              <w:trPr>
                <w:trHeight w:val="707"/>
              </w:trPr>
              <w:tc>
                <w:tcPr>
                  <w:tcW w:w="1301" w:type="dxa"/>
                </w:tcPr>
                <w:p w14:paraId="7C7A7E10" w14:textId="77B9571D" w:rsidR="00C144C3" w:rsidRPr="003D1B4C" w:rsidRDefault="00C144C3" w:rsidP="009675B5">
                  <w:pPr>
                    <w:framePr w:hSpace="180" w:wrap="around" w:vAnchor="text" w:hAnchor="text" w:y="1"/>
                    <w:suppressOverlap/>
                    <w:rPr>
                      <w:rFonts w:ascii="Helvetica" w:hAnsi="Helvetica"/>
                      <w:sz w:val="18"/>
                      <w:szCs w:val="18"/>
                    </w:rPr>
                  </w:pPr>
                  <w:r>
                    <w:rPr>
                      <w:rFonts w:ascii="Helvetica" w:hAnsi="Helvetica"/>
                      <w:sz w:val="18"/>
                      <w:szCs w:val="18"/>
                    </w:rPr>
                    <w:t>Week 2</w:t>
                  </w:r>
                </w:p>
              </w:tc>
              <w:tc>
                <w:tcPr>
                  <w:tcW w:w="4282" w:type="dxa"/>
                </w:tcPr>
                <w:p w14:paraId="6389C364" w14:textId="6F345BC0" w:rsidR="00C144C3" w:rsidRPr="00C144C3" w:rsidRDefault="00C144C3" w:rsidP="00C144C3">
                  <w:pPr>
                    <w:framePr w:hSpace="180" w:wrap="around" w:vAnchor="text" w:hAnchor="text" w:y="1"/>
                    <w:widowControl w:val="0"/>
                    <w:contextualSpacing/>
                    <w:suppressOverlap/>
                    <w:rPr>
                      <w:rFonts w:ascii="Helvetica" w:hAnsi="Helvetica"/>
                      <w:sz w:val="18"/>
                      <w:szCs w:val="18"/>
                    </w:rPr>
                  </w:pPr>
                  <w:r w:rsidRPr="00C144C3">
                    <w:rPr>
                      <w:rFonts w:ascii="Helvetica" w:hAnsi="Helvetica"/>
                      <w:b/>
                      <w:bCs/>
                      <w:sz w:val="18"/>
                      <w:szCs w:val="18"/>
                      <w:lang w:val="en-US"/>
                    </w:rPr>
                    <w:t>Describing Data &amp;</w:t>
                  </w:r>
                  <w:r>
                    <w:rPr>
                      <w:rFonts w:ascii="Helvetica" w:hAnsi="Helvetica"/>
                      <w:b/>
                      <w:bCs/>
                      <w:sz w:val="18"/>
                      <w:szCs w:val="18"/>
                      <w:lang w:val="en-US"/>
                    </w:rPr>
                    <w:t xml:space="preserve"> </w:t>
                  </w:r>
                  <w:r w:rsidRPr="00C144C3">
                    <w:rPr>
                      <w:rFonts w:ascii="Helvetica" w:hAnsi="Helvetica"/>
                      <w:b/>
                      <w:bCs/>
                      <w:sz w:val="18"/>
                      <w:szCs w:val="18"/>
                      <w:lang w:val="en-US"/>
                    </w:rPr>
                    <w:t>Relationship between</w:t>
                  </w:r>
                  <w:r>
                    <w:rPr>
                      <w:rFonts w:ascii="Helvetica" w:hAnsi="Helvetica"/>
                      <w:b/>
                      <w:bCs/>
                      <w:sz w:val="18"/>
                      <w:szCs w:val="18"/>
                      <w:lang w:val="en-US"/>
                    </w:rPr>
                    <w:t xml:space="preserve"> </w:t>
                  </w:r>
                  <w:r w:rsidRPr="00C144C3">
                    <w:rPr>
                      <w:rFonts w:ascii="Helvetica" w:hAnsi="Helvetica"/>
                      <w:b/>
                      <w:bCs/>
                      <w:sz w:val="18"/>
                      <w:szCs w:val="18"/>
                      <w:lang w:val="en-US"/>
                    </w:rPr>
                    <w:t>Variables</w:t>
                  </w:r>
                </w:p>
              </w:tc>
              <w:tc>
                <w:tcPr>
                  <w:tcW w:w="4500" w:type="dxa"/>
                </w:tcPr>
                <w:p w14:paraId="4540836A" w14:textId="77777777" w:rsidR="00C144C3" w:rsidRPr="00C144C3" w:rsidRDefault="00C144C3" w:rsidP="00C144C3">
                  <w:pPr>
                    <w:framePr w:hSpace="180" w:wrap="around" w:vAnchor="text" w:hAnchor="text" w:y="1"/>
                    <w:widowControl w:val="0"/>
                    <w:contextualSpacing/>
                    <w:suppressOverlap/>
                    <w:rPr>
                      <w:rFonts w:ascii="Helvetica" w:hAnsi="Helvetica"/>
                      <w:sz w:val="18"/>
                      <w:szCs w:val="18"/>
                      <w:lang w:val="en-US"/>
                    </w:rPr>
                  </w:pPr>
                  <w:r w:rsidRPr="00C144C3">
                    <w:rPr>
                      <w:rFonts w:ascii="Helvetica" w:hAnsi="Helvetica"/>
                      <w:sz w:val="18"/>
                      <w:szCs w:val="18"/>
                      <w:lang w:val="en-US"/>
                    </w:rPr>
                    <w:t>o Describing Data</w:t>
                  </w:r>
                </w:p>
                <w:p w14:paraId="56FE5332" w14:textId="77777777" w:rsidR="00C144C3" w:rsidRPr="00C144C3" w:rsidRDefault="00C144C3" w:rsidP="00C144C3">
                  <w:pPr>
                    <w:framePr w:hSpace="180" w:wrap="around" w:vAnchor="text" w:hAnchor="text" w:y="1"/>
                    <w:widowControl w:val="0"/>
                    <w:contextualSpacing/>
                    <w:suppressOverlap/>
                    <w:rPr>
                      <w:rFonts w:ascii="Helvetica" w:hAnsi="Helvetica"/>
                      <w:sz w:val="18"/>
                      <w:szCs w:val="18"/>
                      <w:lang w:val="en-US"/>
                    </w:rPr>
                  </w:pPr>
                  <w:r w:rsidRPr="00C144C3">
                    <w:rPr>
                      <w:rFonts w:ascii="Helvetica" w:hAnsi="Helvetica"/>
                      <w:sz w:val="18"/>
                      <w:szCs w:val="18"/>
                      <w:lang w:val="en-US"/>
                    </w:rPr>
                    <w:t>o Relationships between Continuous Variables</w:t>
                  </w:r>
                </w:p>
                <w:p w14:paraId="3719C3B9" w14:textId="75CA8F42" w:rsidR="00C144C3" w:rsidRPr="00C144C3" w:rsidRDefault="00C144C3" w:rsidP="00C144C3">
                  <w:pPr>
                    <w:framePr w:hSpace="180" w:wrap="around" w:vAnchor="text" w:hAnchor="text" w:y="1"/>
                    <w:widowControl w:val="0"/>
                    <w:contextualSpacing/>
                    <w:suppressOverlap/>
                    <w:rPr>
                      <w:rFonts w:ascii="Helvetica" w:hAnsi="Helvetica"/>
                      <w:sz w:val="18"/>
                      <w:szCs w:val="18"/>
                    </w:rPr>
                  </w:pPr>
                  <w:r w:rsidRPr="00C144C3">
                    <w:rPr>
                      <w:rFonts w:ascii="Helvetica" w:hAnsi="Helvetica"/>
                      <w:sz w:val="18"/>
                      <w:szCs w:val="18"/>
                      <w:lang w:val="en-US"/>
                    </w:rPr>
                    <w:t>o Readings: Chapter 3 &amp; 4</w:t>
                  </w:r>
                </w:p>
              </w:tc>
            </w:tr>
            <w:tr w:rsidR="00C144C3" w:rsidRPr="000B3485" w14:paraId="07F331CF" w14:textId="77777777" w:rsidTr="00C144C3">
              <w:trPr>
                <w:trHeight w:val="530"/>
              </w:trPr>
              <w:tc>
                <w:tcPr>
                  <w:tcW w:w="1301" w:type="dxa"/>
                </w:tcPr>
                <w:p w14:paraId="737B43FD" w14:textId="1C714945" w:rsidR="00C144C3" w:rsidRDefault="00C144C3" w:rsidP="009675B5">
                  <w:pPr>
                    <w:framePr w:hSpace="180" w:wrap="around" w:vAnchor="text" w:hAnchor="text" w:y="1"/>
                    <w:suppressOverlap/>
                    <w:rPr>
                      <w:rFonts w:ascii="Helvetica" w:hAnsi="Helvetica"/>
                      <w:sz w:val="18"/>
                      <w:szCs w:val="18"/>
                    </w:rPr>
                  </w:pPr>
                  <w:r>
                    <w:rPr>
                      <w:rFonts w:ascii="Helvetica" w:hAnsi="Helvetica"/>
                      <w:sz w:val="18"/>
                      <w:szCs w:val="18"/>
                    </w:rPr>
                    <w:t>Week 3</w:t>
                  </w:r>
                </w:p>
              </w:tc>
              <w:tc>
                <w:tcPr>
                  <w:tcW w:w="4282" w:type="dxa"/>
                </w:tcPr>
                <w:p w14:paraId="5AEC34D3" w14:textId="5827ACF0" w:rsidR="00C144C3" w:rsidRPr="00C144C3" w:rsidRDefault="00C144C3" w:rsidP="00C144C3">
                  <w:pPr>
                    <w:framePr w:hSpace="180" w:wrap="around" w:vAnchor="text" w:hAnchor="text" w:y="1"/>
                    <w:widowControl w:val="0"/>
                    <w:contextualSpacing/>
                    <w:suppressOverlap/>
                    <w:rPr>
                      <w:rFonts w:ascii="Helvetica" w:hAnsi="Helvetica"/>
                      <w:sz w:val="18"/>
                      <w:szCs w:val="18"/>
                    </w:rPr>
                  </w:pPr>
                  <w:r w:rsidRPr="00C144C3">
                    <w:rPr>
                      <w:rFonts w:ascii="Helvetica" w:hAnsi="Helvetica"/>
                      <w:b/>
                      <w:bCs/>
                      <w:sz w:val="18"/>
                      <w:szCs w:val="18"/>
                      <w:lang w:val="en-US"/>
                    </w:rPr>
                    <w:t>Linear Regression</w:t>
                  </w:r>
                  <w:r>
                    <w:rPr>
                      <w:rFonts w:ascii="Helvetica" w:hAnsi="Helvetica"/>
                      <w:b/>
                      <w:bCs/>
                      <w:sz w:val="18"/>
                      <w:szCs w:val="18"/>
                      <w:lang w:val="en-US"/>
                    </w:rPr>
                    <w:t xml:space="preserve"> </w:t>
                  </w:r>
                  <w:r w:rsidRPr="00C144C3">
                    <w:rPr>
                      <w:rFonts w:ascii="Helvetica" w:hAnsi="Helvetica"/>
                      <w:b/>
                      <w:bCs/>
                      <w:sz w:val="18"/>
                      <w:szCs w:val="18"/>
                      <w:lang w:val="en-US"/>
                    </w:rPr>
                    <w:t>Models</w:t>
                  </w:r>
                </w:p>
              </w:tc>
              <w:tc>
                <w:tcPr>
                  <w:tcW w:w="4500" w:type="dxa"/>
                </w:tcPr>
                <w:p w14:paraId="6852C555" w14:textId="77777777" w:rsidR="00C144C3" w:rsidRPr="00C144C3" w:rsidRDefault="00C144C3" w:rsidP="00C144C3">
                  <w:pPr>
                    <w:framePr w:hSpace="180" w:wrap="around" w:vAnchor="text" w:hAnchor="text" w:y="1"/>
                    <w:widowControl w:val="0"/>
                    <w:contextualSpacing/>
                    <w:suppressOverlap/>
                    <w:rPr>
                      <w:rFonts w:ascii="Helvetica" w:hAnsi="Helvetica"/>
                      <w:sz w:val="18"/>
                      <w:szCs w:val="18"/>
                      <w:lang w:val="en-US"/>
                    </w:rPr>
                  </w:pPr>
                  <w:r w:rsidRPr="00C144C3">
                    <w:rPr>
                      <w:rFonts w:ascii="Helvetica" w:hAnsi="Helvetica"/>
                      <w:sz w:val="18"/>
                      <w:szCs w:val="18"/>
                      <w:lang w:val="en-US"/>
                    </w:rPr>
                    <w:t>o Substantive topic: Identifying Drivers of Outcome</w:t>
                  </w:r>
                </w:p>
                <w:p w14:paraId="4A694E02" w14:textId="77777777" w:rsidR="00C144C3" w:rsidRPr="00C144C3" w:rsidRDefault="00C144C3" w:rsidP="00C144C3">
                  <w:pPr>
                    <w:framePr w:hSpace="180" w:wrap="around" w:vAnchor="text" w:hAnchor="text" w:y="1"/>
                    <w:widowControl w:val="0"/>
                    <w:contextualSpacing/>
                    <w:suppressOverlap/>
                    <w:rPr>
                      <w:rFonts w:ascii="Helvetica" w:hAnsi="Helvetica"/>
                      <w:sz w:val="18"/>
                      <w:szCs w:val="18"/>
                      <w:lang w:val="en-US"/>
                    </w:rPr>
                  </w:pPr>
                  <w:r w:rsidRPr="00C144C3">
                    <w:rPr>
                      <w:rFonts w:ascii="Helvetica" w:hAnsi="Helvetica"/>
                      <w:sz w:val="18"/>
                      <w:szCs w:val="18"/>
                      <w:lang w:val="en-US"/>
                    </w:rPr>
                    <w:t>(Response) Variables</w:t>
                  </w:r>
                </w:p>
                <w:p w14:paraId="44E26D6E" w14:textId="77777777" w:rsidR="00C144C3" w:rsidRPr="00C144C3" w:rsidRDefault="00C144C3" w:rsidP="00C144C3">
                  <w:pPr>
                    <w:framePr w:hSpace="180" w:wrap="around" w:vAnchor="text" w:hAnchor="text" w:y="1"/>
                    <w:widowControl w:val="0"/>
                    <w:contextualSpacing/>
                    <w:suppressOverlap/>
                    <w:rPr>
                      <w:rFonts w:ascii="Helvetica" w:hAnsi="Helvetica"/>
                      <w:sz w:val="18"/>
                      <w:szCs w:val="18"/>
                      <w:lang w:val="en-US"/>
                    </w:rPr>
                  </w:pPr>
                  <w:r w:rsidRPr="00C144C3">
                    <w:rPr>
                      <w:rFonts w:ascii="Helvetica" w:hAnsi="Helvetica"/>
                      <w:sz w:val="18"/>
                      <w:szCs w:val="18"/>
                      <w:lang w:val="en-US"/>
                    </w:rPr>
                    <w:t>o Methodology: Linear Regression Models</w:t>
                  </w:r>
                </w:p>
                <w:p w14:paraId="32B35C7E" w14:textId="3D8CF279" w:rsidR="00C144C3" w:rsidRPr="00C144C3" w:rsidRDefault="00C144C3" w:rsidP="00C144C3">
                  <w:pPr>
                    <w:framePr w:hSpace="180" w:wrap="around" w:vAnchor="text" w:hAnchor="text" w:y="1"/>
                    <w:widowControl w:val="0"/>
                    <w:contextualSpacing/>
                    <w:suppressOverlap/>
                    <w:rPr>
                      <w:rFonts w:ascii="Helvetica" w:hAnsi="Helvetica"/>
                      <w:sz w:val="18"/>
                      <w:szCs w:val="18"/>
                    </w:rPr>
                  </w:pPr>
                  <w:r w:rsidRPr="00C144C3">
                    <w:rPr>
                      <w:rFonts w:ascii="Helvetica" w:hAnsi="Helvetica"/>
                      <w:sz w:val="18"/>
                      <w:szCs w:val="18"/>
                      <w:lang w:val="en-US"/>
                    </w:rPr>
                    <w:t>o Readings: Chapter 7</w:t>
                  </w:r>
                </w:p>
              </w:tc>
            </w:tr>
            <w:tr w:rsidR="00B7447D" w:rsidRPr="000B3485" w14:paraId="4931A5BE" w14:textId="77777777" w:rsidTr="00C144C3">
              <w:trPr>
                <w:trHeight w:val="191"/>
              </w:trPr>
              <w:tc>
                <w:tcPr>
                  <w:tcW w:w="1301" w:type="dxa"/>
                </w:tcPr>
                <w:p w14:paraId="3F6FD243" w14:textId="77777777" w:rsidR="00B7447D" w:rsidRDefault="00B7447D" w:rsidP="009675B5">
                  <w:pPr>
                    <w:framePr w:hSpace="180" w:wrap="around" w:vAnchor="text" w:hAnchor="text" w:y="1"/>
                    <w:suppressOverlap/>
                    <w:rPr>
                      <w:rFonts w:ascii="Helvetica" w:hAnsi="Helvetica"/>
                      <w:color w:val="000000" w:themeColor="text1"/>
                      <w:sz w:val="18"/>
                      <w:szCs w:val="18"/>
                    </w:rPr>
                  </w:pPr>
                  <w:r>
                    <w:rPr>
                      <w:rFonts w:ascii="Helvetica" w:hAnsi="Helvetica"/>
                      <w:color w:val="000000" w:themeColor="text1"/>
                      <w:sz w:val="18"/>
                      <w:szCs w:val="18"/>
                    </w:rPr>
                    <w:t>Week 4</w:t>
                  </w:r>
                </w:p>
                <w:p w14:paraId="17CA7A10" w14:textId="3FE219CC" w:rsidR="00B7447D" w:rsidRPr="00A9787F" w:rsidRDefault="00B7447D" w:rsidP="009675B5">
                  <w:pPr>
                    <w:framePr w:hSpace="180" w:wrap="around" w:vAnchor="text" w:hAnchor="text" w:y="1"/>
                    <w:suppressOverlap/>
                    <w:rPr>
                      <w:rFonts w:ascii="Helvetica" w:hAnsi="Helvetica"/>
                      <w:color w:val="000000" w:themeColor="text1"/>
                      <w:sz w:val="18"/>
                      <w:szCs w:val="18"/>
                    </w:rPr>
                  </w:pPr>
                  <w:r>
                    <w:rPr>
                      <w:rFonts w:ascii="Helvetica" w:hAnsi="Helvetica"/>
                      <w:color w:val="000000" w:themeColor="text1"/>
                      <w:sz w:val="18"/>
                      <w:szCs w:val="18"/>
                    </w:rPr>
                    <w:t>.</w:t>
                  </w:r>
                </w:p>
              </w:tc>
              <w:tc>
                <w:tcPr>
                  <w:tcW w:w="4282" w:type="dxa"/>
                  <w:vMerge w:val="restart"/>
                </w:tcPr>
                <w:p w14:paraId="287911BE" w14:textId="68D127E1" w:rsidR="00B7447D" w:rsidRPr="00B7447D" w:rsidRDefault="00B7447D" w:rsidP="00B7447D">
                  <w:pPr>
                    <w:framePr w:hSpace="180" w:wrap="around" w:vAnchor="text" w:hAnchor="text" w:y="1"/>
                    <w:widowControl w:val="0"/>
                    <w:contextualSpacing/>
                    <w:suppressOverlap/>
                    <w:rPr>
                      <w:rFonts w:ascii="Helvetica" w:hAnsi="Helvetica"/>
                      <w:b/>
                      <w:bCs/>
                      <w:color w:val="000000" w:themeColor="text1"/>
                      <w:sz w:val="18"/>
                      <w:szCs w:val="18"/>
                      <w:lang w:val="en-US"/>
                    </w:rPr>
                  </w:pPr>
                  <w:r w:rsidRPr="00B7447D">
                    <w:rPr>
                      <w:rFonts w:ascii="Helvetica" w:hAnsi="Helvetica"/>
                      <w:b/>
                      <w:bCs/>
                      <w:color w:val="000000" w:themeColor="text1"/>
                      <w:sz w:val="18"/>
                      <w:szCs w:val="18"/>
                      <w:lang w:val="en-US"/>
                    </w:rPr>
                    <w:t>Reducing Data</w:t>
                  </w:r>
                  <w:r>
                    <w:rPr>
                      <w:rFonts w:ascii="Helvetica" w:hAnsi="Helvetica"/>
                      <w:b/>
                      <w:bCs/>
                      <w:color w:val="000000" w:themeColor="text1"/>
                      <w:sz w:val="18"/>
                      <w:szCs w:val="18"/>
                      <w:lang w:val="en-US"/>
                    </w:rPr>
                    <w:t xml:space="preserve"> </w:t>
                  </w:r>
                  <w:r w:rsidRPr="00B7447D">
                    <w:rPr>
                      <w:rFonts w:ascii="Helvetica" w:hAnsi="Helvetica"/>
                      <w:b/>
                      <w:bCs/>
                      <w:color w:val="000000" w:themeColor="text1"/>
                      <w:sz w:val="18"/>
                      <w:szCs w:val="18"/>
                      <w:lang w:val="en-US"/>
                    </w:rPr>
                    <w:t>Complexity:</w:t>
                  </w:r>
                </w:p>
                <w:p w14:paraId="4DB98391" w14:textId="38871289" w:rsidR="00B7447D" w:rsidRPr="00B7447D" w:rsidRDefault="00B7447D" w:rsidP="00B7447D">
                  <w:pPr>
                    <w:framePr w:hSpace="180" w:wrap="around" w:vAnchor="text" w:hAnchor="text" w:y="1"/>
                    <w:widowControl w:val="0"/>
                    <w:contextualSpacing/>
                    <w:suppressOverlap/>
                    <w:rPr>
                      <w:rFonts w:ascii="Helvetica" w:hAnsi="Helvetica"/>
                      <w:color w:val="000000" w:themeColor="text1"/>
                      <w:sz w:val="18"/>
                      <w:szCs w:val="18"/>
                    </w:rPr>
                  </w:pPr>
                  <w:r w:rsidRPr="00B7447D">
                    <w:rPr>
                      <w:rFonts w:ascii="Helvetica" w:hAnsi="Helvetica"/>
                      <w:color w:val="000000" w:themeColor="text1"/>
                      <w:sz w:val="18"/>
                      <w:szCs w:val="18"/>
                      <w:lang w:val="en-US"/>
                    </w:rPr>
                    <w:t>Perceptual mapping</w:t>
                  </w:r>
                  <w:r>
                    <w:rPr>
                      <w:rFonts w:ascii="Helvetica" w:hAnsi="Helvetica"/>
                      <w:color w:val="000000" w:themeColor="text1"/>
                      <w:sz w:val="18"/>
                      <w:szCs w:val="18"/>
                      <w:lang w:val="en-US"/>
                    </w:rPr>
                    <w:t xml:space="preserve"> </w:t>
                  </w:r>
                  <w:r w:rsidRPr="00B7447D">
                    <w:rPr>
                      <w:rFonts w:ascii="Helvetica" w:hAnsi="Helvetica"/>
                      <w:color w:val="000000" w:themeColor="text1"/>
                      <w:sz w:val="18"/>
                      <w:szCs w:val="18"/>
                      <w:lang w:val="en-US"/>
                    </w:rPr>
                    <w:t>and brand positioning</w:t>
                  </w:r>
                </w:p>
              </w:tc>
              <w:tc>
                <w:tcPr>
                  <w:tcW w:w="4500" w:type="dxa"/>
                  <w:vMerge w:val="restart"/>
                </w:tcPr>
                <w:p w14:paraId="07814596" w14:textId="03FB9D8F" w:rsidR="00B7447D" w:rsidRDefault="00B7447D" w:rsidP="00B7447D">
                  <w:pPr>
                    <w:autoSpaceDE w:val="0"/>
                    <w:autoSpaceDN w:val="0"/>
                    <w:adjustRightInd w:val="0"/>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Substantive topics: Perceptual Mapping &amp; Brand</w:t>
                  </w:r>
                  <w:r>
                    <w:rPr>
                      <w:rFonts w:ascii="Times New Roman" w:eastAsiaTheme="minorHAnsi" w:hAnsi="Times New Roman"/>
                      <w:sz w:val="22"/>
                      <w:szCs w:val="22"/>
                      <w:lang w:val="en-US"/>
                    </w:rPr>
                    <w:t xml:space="preserve"> </w:t>
                  </w:r>
                  <w:r>
                    <w:rPr>
                      <w:rFonts w:ascii="Times New Roman" w:eastAsiaTheme="minorHAnsi" w:hAnsi="Times New Roman"/>
                      <w:sz w:val="22"/>
                      <w:szCs w:val="22"/>
                      <w:lang w:val="en-US"/>
                    </w:rPr>
                    <w:t>Positioning</w:t>
                  </w:r>
                </w:p>
                <w:p w14:paraId="39224DD5" w14:textId="77777777" w:rsidR="00B7447D" w:rsidRDefault="00B7447D" w:rsidP="00B7447D">
                  <w:pPr>
                    <w:autoSpaceDE w:val="0"/>
                    <w:autoSpaceDN w:val="0"/>
                    <w:adjustRightInd w:val="0"/>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Methodologies: Principal Component</w:t>
                  </w:r>
                  <w:r>
                    <w:rPr>
                      <w:rFonts w:ascii="Times New Roman" w:eastAsiaTheme="minorHAnsi" w:hAnsi="Times New Roman"/>
                      <w:sz w:val="22"/>
                      <w:szCs w:val="22"/>
                      <w:lang w:val="en-US"/>
                    </w:rPr>
                    <w:t xml:space="preserve"> A</w:t>
                  </w:r>
                  <w:r>
                    <w:rPr>
                      <w:rFonts w:ascii="Times New Roman" w:eastAsiaTheme="minorHAnsi" w:hAnsi="Times New Roman"/>
                      <w:sz w:val="22"/>
                      <w:szCs w:val="22"/>
                      <w:lang w:val="en-US"/>
                    </w:rPr>
                    <w:t>nalysis, Exploratory</w:t>
                  </w:r>
                  <w:r>
                    <w:rPr>
                      <w:rFonts w:ascii="Times New Roman" w:eastAsiaTheme="minorHAnsi" w:hAnsi="Times New Roman"/>
                      <w:sz w:val="22"/>
                      <w:szCs w:val="22"/>
                      <w:lang w:val="en-US"/>
                    </w:rPr>
                    <w:t xml:space="preserve"> </w:t>
                  </w:r>
                  <w:r>
                    <w:rPr>
                      <w:rFonts w:ascii="Times New Roman" w:eastAsiaTheme="minorHAnsi" w:hAnsi="Times New Roman"/>
                      <w:sz w:val="22"/>
                      <w:szCs w:val="22"/>
                      <w:lang w:val="en-US"/>
                    </w:rPr>
                    <w:t>Factor and</w:t>
                  </w:r>
                  <w:r>
                    <w:rPr>
                      <w:rFonts w:ascii="Times New Roman" w:eastAsiaTheme="minorHAnsi" w:hAnsi="Times New Roman"/>
                      <w:sz w:val="22"/>
                      <w:szCs w:val="22"/>
                      <w:lang w:val="en-US"/>
                    </w:rPr>
                    <w:t xml:space="preserve"> M</w:t>
                  </w:r>
                  <w:r>
                    <w:rPr>
                      <w:rFonts w:ascii="Times New Roman" w:eastAsiaTheme="minorHAnsi" w:hAnsi="Times New Roman"/>
                      <w:sz w:val="22"/>
                      <w:szCs w:val="22"/>
                      <w:lang w:val="en-US"/>
                    </w:rPr>
                    <w:t>ultidimensional Scaling</w:t>
                  </w:r>
                </w:p>
                <w:p w14:paraId="60F91DA7" w14:textId="69842C14" w:rsidR="00B7447D" w:rsidRPr="00B7447D" w:rsidRDefault="00B7447D" w:rsidP="00B7447D">
                  <w:pPr>
                    <w:autoSpaceDE w:val="0"/>
                    <w:autoSpaceDN w:val="0"/>
                    <w:adjustRightInd w:val="0"/>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Readings: Chapter 8</w:t>
                  </w:r>
                </w:p>
              </w:tc>
            </w:tr>
            <w:tr w:rsidR="00B7447D" w:rsidRPr="000B3485" w14:paraId="293871EB" w14:textId="77777777" w:rsidTr="00C144C3">
              <w:trPr>
                <w:trHeight w:val="167"/>
              </w:trPr>
              <w:tc>
                <w:tcPr>
                  <w:tcW w:w="1301" w:type="dxa"/>
                </w:tcPr>
                <w:p w14:paraId="10B03FAB" w14:textId="00836A4B" w:rsidR="00B7447D" w:rsidRDefault="00B7447D" w:rsidP="009675B5">
                  <w:pPr>
                    <w:framePr w:hSpace="180" w:wrap="around" w:vAnchor="text" w:hAnchor="text" w:y="1"/>
                    <w:suppressOverlap/>
                    <w:rPr>
                      <w:rFonts w:ascii="Helvetica" w:hAnsi="Helvetica"/>
                      <w:sz w:val="18"/>
                      <w:szCs w:val="18"/>
                    </w:rPr>
                  </w:pPr>
                  <w:r>
                    <w:rPr>
                      <w:rFonts w:ascii="Helvetica" w:hAnsi="Helvetica"/>
                      <w:sz w:val="18"/>
                      <w:szCs w:val="18"/>
                    </w:rPr>
                    <w:t>Week 5</w:t>
                  </w:r>
                </w:p>
              </w:tc>
              <w:tc>
                <w:tcPr>
                  <w:tcW w:w="4282" w:type="dxa"/>
                  <w:vMerge/>
                </w:tcPr>
                <w:p w14:paraId="54874E33" w14:textId="30DEE0F8" w:rsidR="00B7447D" w:rsidRPr="00B7447D" w:rsidRDefault="00B7447D" w:rsidP="00B7447D">
                  <w:pPr>
                    <w:framePr w:hSpace="180" w:wrap="around" w:vAnchor="text" w:hAnchor="text" w:y="1"/>
                    <w:widowControl w:val="0"/>
                    <w:contextualSpacing/>
                    <w:suppressOverlap/>
                    <w:rPr>
                      <w:rFonts w:ascii="Helvetica" w:hAnsi="Helvetica"/>
                      <w:color w:val="000000" w:themeColor="text1"/>
                      <w:sz w:val="18"/>
                      <w:szCs w:val="18"/>
                    </w:rPr>
                  </w:pPr>
                </w:p>
              </w:tc>
              <w:tc>
                <w:tcPr>
                  <w:tcW w:w="4500" w:type="dxa"/>
                  <w:vMerge/>
                </w:tcPr>
                <w:p w14:paraId="65CFD484" w14:textId="7522EECA" w:rsidR="00B7447D" w:rsidRPr="00B7447D" w:rsidRDefault="00B7447D" w:rsidP="00B7447D">
                  <w:pPr>
                    <w:framePr w:hSpace="180" w:wrap="around" w:vAnchor="text" w:hAnchor="text" w:y="1"/>
                    <w:widowControl w:val="0"/>
                    <w:contextualSpacing/>
                    <w:suppressOverlap/>
                    <w:rPr>
                      <w:rFonts w:ascii="Helvetica" w:hAnsi="Helvetica"/>
                      <w:b/>
                      <w:color w:val="000000" w:themeColor="text1"/>
                      <w:sz w:val="18"/>
                      <w:szCs w:val="18"/>
                    </w:rPr>
                  </w:pPr>
                </w:p>
              </w:tc>
            </w:tr>
            <w:tr w:rsidR="00B7447D" w:rsidRPr="000B3485" w14:paraId="5399E9C6" w14:textId="77777777" w:rsidTr="00B7447D">
              <w:trPr>
                <w:trHeight w:val="437"/>
              </w:trPr>
              <w:tc>
                <w:tcPr>
                  <w:tcW w:w="1301" w:type="dxa"/>
                </w:tcPr>
                <w:p w14:paraId="73AF87BB" w14:textId="1D00BFA7" w:rsidR="00B7447D" w:rsidRDefault="00B7447D" w:rsidP="00B7447D">
                  <w:pPr>
                    <w:framePr w:hSpace="180" w:wrap="around" w:vAnchor="text" w:hAnchor="text" w:y="1"/>
                    <w:suppressOverlap/>
                    <w:rPr>
                      <w:rFonts w:ascii="Helvetica" w:hAnsi="Helvetica"/>
                      <w:sz w:val="18"/>
                      <w:szCs w:val="18"/>
                    </w:rPr>
                  </w:pPr>
                  <w:r>
                    <w:rPr>
                      <w:rFonts w:ascii="Helvetica" w:hAnsi="Helvetica"/>
                      <w:sz w:val="18"/>
                      <w:szCs w:val="18"/>
                    </w:rPr>
                    <w:t>Week 6</w:t>
                  </w:r>
                </w:p>
              </w:tc>
              <w:tc>
                <w:tcPr>
                  <w:tcW w:w="4282" w:type="dxa"/>
                  <w:vMerge w:val="restart"/>
                </w:tcPr>
                <w:p w14:paraId="0BF309B8" w14:textId="77777777" w:rsidR="00B7447D" w:rsidRDefault="00B7447D" w:rsidP="00B7447D">
                  <w:pPr>
                    <w:autoSpaceDE w:val="0"/>
                    <w:autoSpaceDN w:val="0"/>
                    <w:adjustRightInd w:val="0"/>
                    <w:rPr>
                      <w:rFonts w:ascii="Times New Roman" w:eastAsiaTheme="minorHAnsi" w:hAnsi="Times New Roman"/>
                      <w:b/>
                      <w:bCs/>
                      <w:sz w:val="22"/>
                      <w:szCs w:val="22"/>
                      <w:lang w:val="en-US"/>
                    </w:rPr>
                  </w:pPr>
                  <w:r>
                    <w:rPr>
                      <w:rFonts w:ascii="Times New Roman" w:eastAsiaTheme="minorHAnsi" w:hAnsi="Times New Roman"/>
                      <w:b/>
                      <w:bCs/>
                      <w:sz w:val="22"/>
                      <w:szCs w:val="22"/>
                      <w:lang w:val="en-US"/>
                    </w:rPr>
                    <w:t>Market Segmentation:</w:t>
                  </w:r>
                </w:p>
                <w:p w14:paraId="2FF6F603" w14:textId="1FAF47E4" w:rsidR="00B7447D" w:rsidRPr="00B7447D" w:rsidRDefault="00B7447D" w:rsidP="00B7447D">
                  <w:pPr>
                    <w:autoSpaceDE w:val="0"/>
                    <w:autoSpaceDN w:val="0"/>
                    <w:adjustRightInd w:val="0"/>
                    <w:rPr>
                      <w:rFonts w:ascii="Times New Roman" w:eastAsiaTheme="minorHAnsi" w:hAnsi="Times New Roman"/>
                      <w:sz w:val="22"/>
                      <w:szCs w:val="22"/>
                      <w:lang w:val="en-US"/>
                    </w:rPr>
                  </w:pPr>
                  <w:r>
                    <w:rPr>
                      <w:rFonts w:ascii="Times New Roman" w:eastAsiaTheme="minorHAnsi" w:hAnsi="Times New Roman"/>
                      <w:sz w:val="22"/>
                      <w:szCs w:val="22"/>
                      <w:lang w:val="en-US"/>
                    </w:rPr>
                    <w:t>Clustering and</w:t>
                  </w:r>
                  <w:r>
                    <w:rPr>
                      <w:rFonts w:ascii="Times New Roman" w:eastAsiaTheme="minorHAnsi" w:hAnsi="Times New Roman"/>
                      <w:sz w:val="22"/>
                      <w:szCs w:val="22"/>
                      <w:lang w:val="en-US"/>
                    </w:rPr>
                    <w:t xml:space="preserve"> </w:t>
                  </w:r>
                  <w:r>
                    <w:rPr>
                      <w:rFonts w:ascii="Times New Roman" w:eastAsiaTheme="minorHAnsi" w:hAnsi="Times New Roman"/>
                      <w:sz w:val="22"/>
                      <w:szCs w:val="22"/>
                      <w:lang w:val="en-US"/>
                    </w:rPr>
                    <w:t>Classifications</w:t>
                  </w:r>
                </w:p>
              </w:tc>
              <w:tc>
                <w:tcPr>
                  <w:tcW w:w="4500" w:type="dxa"/>
                  <w:vMerge w:val="restart"/>
                </w:tcPr>
                <w:p w14:paraId="1667E10A" w14:textId="77777777" w:rsidR="00B7447D" w:rsidRDefault="00B7447D" w:rsidP="00B7447D">
                  <w:pPr>
                    <w:autoSpaceDE w:val="0"/>
                    <w:autoSpaceDN w:val="0"/>
                    <w:adjustRightInd w:val="0"/>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Substantive topics: Market Segmentation &amp; Targeting</w:t>
                  </w:r>
                </w:p>
                <w:p w14:paraId="05F25A99" w14:textId="77777777" w:rsidR="00B7447D" w:rsidRDefault="00B7447D" w:rsidP="00B7447D">
                  <w:pPr>
                    <w:autoSpaceDE w:val="0"/>
                    <w:autoSpaceDN w:val="0"/>
                    <w:adjustRightInd w:val="0"/>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Methodologies: Different Types of</w:t>
                  </w:r>
                  <w:r>
                    <w:rPr>
                      <w:rFonts w:ascii="Times New Roman" w:eastAsiaTheme="minorHAnsi" w:hAnsi="Times New Roman"/>
                      <w:sz w:val="22"/>
                      <w:szCs w:val="22"/>
                      <w:lang w:val="en-US"/>
                    </w:rPr>
                    <w:t xml:space="preserve"> </w:t>
                  </w:r>
                  <w:r>
                    <w:rPr>
                      <w:rFonts w:ascii="Times New Roman" w:eastAsiaTheme="minorHAnsi" w:hAnsi="Times New Roman"/>
                      <w:sz w:val="22"/>
                      <w:szCs w:val="22"/>
                      <w:lang w:val="en-US"/>
                    </w:rPr>
                    <w:t>Clustering and</w:t>
                  </w:r>
                  <w:r>
                    <w:rPr>
                      <w:rFonts w:ascii="Times New Roman" w:eastAsiaTheme="minorHAnsi" w:hAnsi="Times New Roman"/>
                      <w:sz w:val="22"/>
                      <w:szCs w:val="22"/>
                      <w:lang w:val="en-US"/>
                    </w:rPr>
                    <w:t xml:space="preserve"> </w:t>
                  </w:r>
                  <w:r>
                    <w:rPr>
                      <w:rFonts w:ascii="Times New Roman" w:eastAsiaTheme="minorHAnsi" w:hAnsi="Times New Roman"/>
                      <w:sz w:val="22"/>
                      <w:szCs w:val="22"/>
                      <w:lang w:val="en-US"/>
                    </w:rPr>
                    <w:t>Classifications</w:t>
                  </w:r>
                </w:p>
                <w:p w14:paraId="3048AC47" w14:textId="7F5C0FB6" w:rsidR="00B7447D" w:rsidRPr="00B7447D" w:rsidRDefault="00B7447D" w:rsidP="00B7447D">
                  <w:pPr>
                    <w:autoSpaceDE w:val="0"/>
                    <w:autoSpaceDN w:val="0"/>
                    <w:adjustRightInd w:val="0"/>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Readings: Chapter 11</w:t>
                  </w:r>
                </w:p>
              </w:tc>
            </w:tr>
            <w:tr w:rsidR="00B7447D" w:rsidRPr="000B3485" w14:paraId="705A3B99" w14:textId="77777777" w:rsidTr="00B7447D">
              <w:trPr>
                <w:trHeight w:val="437"/>
              </w:trPr>
              <w:tc>
                <w:tcPr>
                  <w:tcW w:w="1301" w:type="dxa"/>
                </w:tcPr>
                <w:p w14:paraId="52AA25F9" w14:textId="550E8BB9" w:rsidR="00B7447D" w:rsidRPr="00445F13" w:rsidRDefault="00B7447D" w:rsidP="009675B5">
                  <w:pPr>
                    <w:framePr w:hSpace="180" w:wrap="around" w:vAnchor="text" w:hAnchor="text" w:y="1"/>
                    <w:suppressOverlap/>
                    <w:rPr>
                      <w:rFonts w:ascii="Helvetica" w:hAnsi="Helvetica"/>
                      <w:color w:val="000000" w:themeColor="text1"/>
                      <w:sz w:val="18"/>
                      <w:szCs w:val="18"/>
                    </w:rPr>
                  </w:pPr>
                  <w:r>
                    <w:rPr>
                      <w:rFonts w:ascii="Helvetica" w:hAnsi="Helvetica"/>
                      <w:color w:val="000000" w:themeColor="text1"/>
                      <w:sz w:val="18"/>
                      <w:szCs w:val="18"/>
                    </w:rPr>
                    <w:t>Week 7</w:t>
                  </w:r>
                </w:p>
              </w:tc>
              <w:tc>
                <w:tcPr>
                  <w:tcW w:w="4282" w:type="dxa"/>
                  <w:vMerge/>
                </w:tcPr>
                <w:p w14:paraId="647FA183" w14:textId="30DA3BD2" w:rsidR="00B7447D" w:rsidRPr="00B7447D" w:rsidRDefault="00B7447D" w:rsidP="00B7447D">
                  <w:pPr>
                    <w:framePr w:hSpace="180" w:wrap="around" w:vAnchor="text" w:hAnchor="text" w:y="1"/>
                    <w:widowControl w:val="0"/>
                    <w:contextualSpacing/>
                    <w:suppressOverlap/>
                    <w:rPr>
                      <w:rFonts w:ascii="Helvetica" w:hAnsi="Helvetica"/>
                      <w:color w:val="000000" w:themeColor="text1"/>
                      <w:sz w:val="18"/>
                      <w:szCs w:val="18"/>
                    </w:rPr>
                  </w:pPr>
                </w:p>
              </w:tc>
              <w:tc>
                <w:tcPr>
                  <w:tcW w:w="4500" w:type="dxa"/>
                  <w:vMerge/>
                </w:tcPr>
                <w:p w14:paraId="0F64198D" w14:textId="359C4FFB" w:rsidR="00B7447D" w:rsidRPr="00B7447D" w:rsidRDefault="00B7447D" w:rsidP="00B7447D">
                  <w:pPr>
                    <w:framePr w:hSpace="180" w:wrap="around" w:vAnchor="text" w:hAnchor="text" w:y="1"/>
                    <w:widowControl w:val="0"/>
                    <w:contextualSpacing/>
                    <w:suppressOverlap/>
                    <w:rPr>
                      <w:rFonts w:ascii="Helvetica" w:hAnsi="Helvetica"/>
                      <w:color w:val="000000" w:themeColor="text1"/>
                      <w:sz w:val="18"/>
                      <w:szCs w:val="18"/>
                    </w:rPr>
                  </w:pPr>
                </w:p>
              </w:tc>
            </w:tr>
            <w:tr w:rsidR="00B7447D" w:rsidRPr="000B3485" w14:paraId="636C46AB" w14:textId="77777777" w:rsidTr="00C144C3">
              <w:trPr>
                <w:trHeight w:val="544"/>
              </w:trPr>
              <w:tc>
                <w:tcPr>
                  <w:tcW w:w="1301" w:type="dxa"/>
                </w:tcPr>
                <w:p w14:paraId="21696F43" w14:textId="5A04B69C" w:rsidR="00B7447D" w:rsidRPr="00445F13" w:rsidRDefault="00B7447D" w:rsidP="00B7447D">
                  <w:pPr>
                    <w:framePr w:hSpace="180" w:wrap="around" w:vAnchor="text" w:hAnchor="text" w:y="1"/>
                    <w:suppressOverlap/>
                    <w:rPr>
                      <w:rFonts w:ascii="Helvetica" w:hAnsi="Helvetica"/>
                      <w:color w:val="000000" w:themeColor="text1"/>
                      <w:sz w:val="18"/>
                      <w:szCs w:val="18"/>
                    </w:rPr>
                  </w:pPr>
                  <w:r>
                    <w:rPr>
                      <w:rFonts w:ascii="Helvetica" w:hAnsi="Helvetica"/>
                      <w:color w:val="000000" w:themeColor="text1"/>
                      <w:sz w:val="18"/>
                      <w:szCs w:val="18"/>
                    </w:rPr>
                    <w:t>Week 8</w:t>
                  </w:r>
                </w:p>
              </w:tc>
              <w:tc>
                <w:tcPr>
                  <w:tcW w:w="4282" w:type="dxa"/>
                  <w:vMerge/>
                </w:tcPr>
                <w:p w14:paraId="64DE1070" w14:textId="69AECDF6" w:rsidR="00B7447D" w:rsidRPr="00B7447D" w:rsidRDefault="00B7447D" w:rsidP="00B7447D">
                  <w:pPr>
                    <w:framePr w:hSpace="180" w:wrap="around" w:vAnchor="text" w:hAnchor="text" w:y="1"/>
                    <w:widowControl w:val="0"/>
                    <w:contextualSpacing/>
                    <w:suppressOverlap/>
                    <w:rPr>
                      <w:rFonts w:ascii="Helvetica" w:hAnsi="Helvetica"/>
                      <w:color w:val="000000" w:themeColor="text1"/>
                      <w:sz w:val="18"/>
                      <w:szCs w:val="18"/>
                    </w:rPr>
                  </w:pPr>
                </w:p>
              </w:tc>
              <w:tc>
                <w:tcPr>
                  <w:tcW w:w="4500" w:type="dxa"/>
                  <w:vMerge/>
                </w:tcPr>
                <w:p w14:paraId="3629943F" w14:textId="643B1916" w:rsidR="00B7447D" w:rsidRPr="00B7447D" w:rsidRDefault="00B7447D" w:rsidP="00B7447D">
                  <w:pPr>
                    <w:framePr w:hSpace="180" w:wrap="around" w:vAnchor="text" w:hAnchor="text" w:y="1"/>
                    <w:widowControl w:val="0"/>
                    <w:contextualSpacing/>
                    <w:suppressOverlap/>
                    <w:rPr>
                      <w:rFonts w:ascii="Helvetica" w:hAnsi="Helvetica"/>
                      <w:b/>
                      <w:color w:val="000000" w:themeColor="text1"/>
                      <w:sz w:val="18"/>
                      <w:szCs w:val="18"/>
                    </w:rPr>
                  </w:pPr>
                </w:p>
              </w:tc>
            </w:tr>
            <w:tr w:rsidR="00B7447D" w:rsidRPr="000B3485" w14:paraId="1FDA96D6" w14:textId="77777777" w:rsidTr="00B7447D">
              <w:trPr>
                <w:trHeight w:val="707"/>
              </w:trPr>
              <w:tc>
                <w:tcPr>
                  <w:tcW w:w="1301" w:type="dxa"/>
                </w:tcPr>
                <w:p w14:paraId="4BDFEB8E" w14:textId="1C1EC2A5" w:rsidR="00B7447D" w:rsidRDefault="00B7447D" w:rsidP="009675B5">
                  <w:pPr>
                    <w:framePr w:hSpace="180" w:wrap="around" w:vAnchor="text" w:hAnchor="text" w:y="1"/>
                    <w:suppressOverlap/>
                    <w:rPr>
                      <w:rFonts w:ascii="Helvetica" w:hAnsi="Helvetica"/>
                      <w:sz w:val="18"/>
                      <w:szCs w:val="18"/>
                    </w:rPr>
                  </w:pPr>
                  <w:r>
                    <w:rPr>
                      <w:rFonts w:ascii="Helvetica" w:hAnsi="Helvetica"/>
                      <w:sz w:val="18"/>
                      <w:szCs w:val="18"/>
                    </w:rPr>
                    <w:t>Week 9</w:t>
                  </w:r>
                </w:p>
              </w:tc>
              <w:tc>
                <w:tcPr>
                  <w:tcW w:w="4282" w:type="dxa"/>
                  <w:vMerge w:val="restart"/>
                </w:tcPr>
                <w:p w14:paraId="685C93D4" w14:textId="01D46BDC" w:rsidR="00B7447D" w:rsidRPr="00B7447D" w:rsidRDefault="00B7447D" w:rsidP="00B7447D">
                  <w:pPr>
                    <w:autoSpaceDE w:val="0"/>
                    <w:autoSpaceDN w:val="0"/>
                    <w:adjustRightInd w:val="0"/>
                    <w:rPr>
                      <w:rFonts w:ascii="Times New Roman" w:eastAsiaTheme="minorHAnsi" w:hAnsi="Times New Roman"/>
                      <w:b/>
                      <w:bCs/>
                      <w:sz w:val="22"/>
                      <w:szCs w:val="22"/>
                      <w:lang w:val="en-US"/>
                    </w:rPr>
                  </w:pPr>
                  <w:r>
                    <w:rPr>
                      <w:rFonts w:ascii="Times New Roman" w:eastAsiaTheme="minorHAnsi" w:hAnsi="Times New Roman"/>
                      <w:b/>
                      <w:bCs/>
                      <w:sz w:val="22"/>
                      <w:szCs w:val="22"/>
                      <w:lang w:val="en-US"/>
                    </w:rPr>
                    <w:t>Market Basket</w:t>
                  </w:r>
                  <w:r>
                    <w:rPr>
                      <w:rFonts w:ascii="Times New Roman" w:eastAsiaTheme="minorHAnsi" w:hAnsi="Times New Roman"/>
                      <w:b/>
                      <w:bCs/>
                      <w:sz w:val="22"/>
                      <w:szCs w:val="22"/>
                      <w:lang w:val="en-US"/>
                    </w:rPr>
                    <w:t xml:space="preserve"> </w:t>
                  </w:r>
                  <w:r>
                    <w:rPr>
                      <w:rFonts w:ascii="Times New Roman" w:eastAsiaTheme="minorHAnsi" w:hAnsi="Times New Roman"/>
                      <w:b/>
                      <w:bCs/>
                      <w:sz w:val="22"/>
                      <w:szCs w:val="22"/>
                      <w:lang w:val="en-US"/>
                    </w:rPr>
                    <w:t>Analysis</w:t>
                  </w:r>
                </w:p>
              </w:tc>
              <w:tc>
                <w:tcPr>
                  <w:tcW w:w="4500" w:type="dxa"/>
                  <w:vMerge w:val="restart"/>
                </w:tcPr>
                <w:p w14:paraId="1395E257" w14:textId="77777777" w:rsidR="00B7447D" w:rsidRDefault="00B7447D" w:rsidP="00B7447D">
                  <w:pPr>
                    <w:autoSpaceDE w:val="0"/>
                    <w:autoSpaceDN w:val="0"/>
                    <w:adjustRightInd w:val="0"/>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Analysis of Market Basket or Transaction Data</w:t>
                  </w:r>
                </w:p>
                <w:p w14:paraId="00C54BFF" w14:textId="77777777" w:rsidR="00B7447D" w:rsidRDefault="00B7447D" w:rsidP="00B7447D">
                  <w:pPr>
                    <w:framePr w:hSpace="180" w:wrap="around" w:vAnchor="text" w:hAnchor="text" w:y="1"/>
                    <w:widowControl w:val="0"/>
                    <w:contextualSpacing/>
                    <w:suppressOverlap/>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Metrics: Association Rules – Support, Confidence &amp; Lift</w:t>
                  </w:r>
                </w:p>
                <w:p w14:paraId="42A025C6" w14:textId="4456866A" w:rsidR="00B7447D" w:rsidRPr="00B7447D" w:rsidRDefault="00B7447D" w:rsidP="00B7447D">
                  <w:pPr>
                    <w:framePr w:hSpace="180" w:wrap="around" w:vAnchor="text" w:hAnchor="text" w:y="1"/>
                    <w:widowControl w:val="0"/>
                    <w:contextualSpacing/>
                    <w:suppressOverlap/>
                    <w:rPr>
                      <w:rFonts w:ascii="Helvetica" w:hAnsi="Helvetica"/>
                      <w:b/>
                      <w:color w:val="000000" w:themeColor="text1"/>
                      <w:sz w:val="18"/>
                      <w:szCs w:val="18"/>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Readings: Chapter 12</w:t>
                  </w:r>
                </w:p>
              </w:tc>
            </w:tr>
            <w:tr w:rsidR="00B7447D" w:rsidRPr="000B3485" w14:paraId="5DF300F2" w14:textId="77777777" w:rsidTr="00B7447D">
              <w:trPr>
                <w:trHeight w:val="338"/>
              </w:trPr>
              <w:tc>
                <w:tcPr>
                  <w:tcW w:w="1301" w:type="dxa"/>
                </w:tcPr>
                <w:p w14:paraId="1FD94AA3" w14:textId="1243B27E" w:rsidR="00B7447D" w:rsidRDefault="00B7447D" w:rsidP="009675B5">
                  <w:pPr>
                    <w:framePr w:hSpace="180" w:wrap="around" w:vAnchor="text" w:hAnchor="text" w:y="1"/>
                    <w:suppressOverlap/>
                    <w:rPr>
                      <w:rFonts w:ascii="Helvetica" w:hAnsi="Helvetica"/>
                      <w:sz w:val="18"/>
                      <w:szCs w:val="18"/>
                    </w:rPr>
                  </w:pPr>
                  <w:r>
                    <w:rPr>
                      <w:rFonts w:ascii="Helvetica" w:hAnsi="Helvetica"/>
                      <w:sz w:val="18"/>
                      <w:szCs w:val="18"/>
                    </w:rPr>
                    <w:t>Week 10</w:t>
                  </w:r>
                </w:p>
              </w:tc>
              <w:tc>
                <w:tcPr>
                  <w:tcW w:w="4282" w:type="dxa"/>
                  <w:vMerge/>
                </w:tcPr>
                <w:p w14:paraId="6E112036" w14:textId="4A52F233" w:rsidR="00B7447D" w:rsidRPr="00B7447D" w:rsidRDefault="00B7447D" w:rsidP="00B7447D">
                  <w:pPr>
                    <w:framePr w:hSpace="180" w:wrap="around" w:vAnchor="text" w:hAnchor="text" w:y="1"/>
                    <w:widowControl w:val="0"/>
                    <w:contextualSpacing/>
                    <w:suppressOverlap/>
                    <w:rPr>
                      <w:rFonts w:ascii="Helvetica" w:hAnsi="Helvetica"/>
                      <w:color w:val="000000" w:themeColor="text1"/>
                      <w:sz w:val="18"/>
                      <w:szCs w:val="18"/>
                    </w:rPr>
                  </w:pPr>
                </w:p>
              </w:tc>
              <w:tc>
                <w:tcPr>
                  <w:tcW w:w="4500" w:type="dxa"/>
                  <w:vMerge/>
                </w:tcPr>
                <w:p w14:paraId="220D9F05" w14:textId="1CCB9D01" w:rsidR="00B7447D" w:rsidRPr="001D2D60" w:rsidRDefault="00B7447D" w:rsidP="009675B5">
                  <w:pPr>
                    <w:framePr w:hSpace="180" w:wrap="around" w:vAnchor="text" w:hAnchor="text" w:y="1"/>
                    <w:ind w:left="57"/>
                    <w:suppressOverlap/>
                    <w:rPr>
                      <w:rFonts w:ascii="Helvetica" w:hAnsi="Helvetica"/>
                      <w:color w:val="000000" w:themeColor="text1"/>
                      <w:sz w:val="18"/>
                      <w:szCs w:val="18"/>
                    </w:rPr>
                  </w:pPr>
                </w:p>
              </w:tc>
            </w:tr>
            <w:tr w:rsidR="00B7447D" w:rsidRPr="000B3485" w14:paraId="40BF3FFD" w14:textId="77777777" w:rsidTr="00C144C3">
              <w:trPr>
                <w:trHeight w:val="508"/>
              </w:trPr>
              <w:tc>
                <w:tcPr>
                  <w:tcW w:w="1301" w:type="dxa"/>
                </w:tcPr>
                <w:p w14:paraId="4E782FBC" w14:textId="487E4020" w:rsidR="00B7447D" w:rsidRDefault="00B7447D" w:rsidP="009675B5">
                  <w:pPr>
                    <w:framePr w:hSpace="180" w:wrap="around" w:vAnchor="text" w:hAnchor="text" w:y="1"/>
                    <w:suppressOverlap/>
                    <w:rPr>
                      <w:rFonts w:ascii="Helvetica" w:hAnsi="Helvetica"/>
                      <w:sz w:val="18"/>
                      <w:szCs w:val="18"/>
                    </w:rPr>
                  </w:pPr>
                  <w:r>
                    <w:rPr>
                      <w:rFonts w:ascii="Helvetica" w:hAnsi="Helvetica"/>
                      <w:sz w:val="18"/>
                      <w:szCs w:val="18"/>
                    </w:rPr>
                    <w:t>Week 11</w:t>
                  </w:r>
                </w:p>
              </w:tc>
              <w:tc>
                <w:tcPr>
                  <w:tcW w:w="4282" w:type="dxa"/>
                  <w:vMerge w:val="restart"/>
                </w:tcPr>
                <w:p w14:paraId="73CC27BE" w14:textId="46824FA4" w:rsidR="00B7447D" w:rsidRPr="00B7447D" w:rsidRDefault="00B7447D" w:rsidP="00B7447D">
                  <w:pPr>
                    <w:autoSpaceDE w:val="0"/>
                    <w:autoSpaceDN w:val="0"/>
                    <w:adjustRightInd w:val="0"/>
                    <w:rPr>
                      <w:rFonts w:ascii="Times New Roman" w:eastAsiaTheme="minorHAnsi" w:hAnsi="Times New Roman"/>
                      <w:b/>
                      <w:bCs/>
                      <w:sz w:val="22"/>
                      <w:szCs w:val="22"/>
                      <w:lang w:val="en-US"/>
                    </w:rPr>
                  </w:pPr>
                  <w:r>
                    <w:rPr>
                      <w:rFonts w:ascii="Times New Roman" w:eastAsiaTheme="minorHAnsi" w:hAnsi="Times New Roman"/>
                      <w:b/>
                      <w:bCs/>
                      <w:sz w:val="22"/>
                      <w:szCs w:val="22"/>
                      <w:lang w:val="en-US"/>
                    </w:rPr>
                    <w:t>Consumer Choice &amp;</w:t>
                  </w:r>
                  <w:r>
                    <w:rPr>
                      <w:rFonts w:ascii="Times New Roman" w:eastAsiaTheme="minorHAnsi" w:hAnsi="Times New Roman"/>
                      <w:b/>
                      <w:bCs/>
                      <w:sz w:val="22"/>
                      <w:szCs w:val="22"/>
                      <w:lang w:val="en-US"/>
                    </w:rPr>
                    <w:t xml:space="preserve"> </w:t>
                  </w:r>
                  <w:r>
                    <w:rPr>
                      <w:rFonts w:ascii="Times New Roman" w:eastAsiaTheme="minorHAnsi" w:hAnsi="Times New Roman"/>
                      <w:b/>
                      <w:bCs/>
                      <w:sz w:val="22"/>
                      <w:szCs w:val="22"/>
                      <w:lang w:val="en-US"/>
                    </w:rPr>
                    <w:t>Choice Modeling</w:t>
                  </w:r>
                </w:p>
              </w:tc>
              <w:tc>
                <w:tcPr>
                  <w:tcW w:w="4500" w:type="dxa"/>
                  <w:vMerge w:val="restart"/>
                </w:tcPr>
                <w:p w14:paraId="1424DB48" w14:textId="441BA8CF" w:rsidR="00B7447D" w:rsidRDefault="00B7447D" w:rsidP="00B7447D">
                  <w:pPr>
                    <w:autoSpaceDE w:val="0"/>
                    <w:autoSpaceDN w:val="0"/>
                    <w:adjustRightInd w:val="0"/>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Substantive Topics: New Product Design and Service;</w:t>
                  </w:r>
                  <w:r>
                    <w:rPr>
                      <w:rFonts w:ascii="Times New Roman" w:eastAsiaTheme="minorHAnsi" w:hAnsi="Times New Roman"/>
                      <w:sz w:val="22"/>
                      <w:szCs w:val="22"/>
                      <w:lang w:val="en-US"/>
                    </w:rPr>
                    <w:t xml:space="preserve"> </w:t>
                  </w:r>
                  <w:r>
                    <w:rPr>
                      <w:rFonts w:ascii="Times New Roman" w:eastAsiaTheme="minorHAnsi" w:hAnsi="Times New Roman"/>
                      <w:sz w:val="22"/>
                      <w:szCs w:val="22"/>
                      <w:lang w:val="en-US"/>
                    </w:rPr>
                    <w:t>Product Modifications</w:t>
                  </w:r>
                </w:p>
                <w:p w14:paraId="37B7F4C0" w14:textId="77777777" w:rsidR="00B7447D" w:rsidRDefault="00B7447D" w:rsidP="00B7447D">
                  <w:pPr>
                    <w:framePr w:hSpace="180" w:wrap="around" w:vAnchor="text" w:hAnchor="text" w:y="1"/>
                    <w:widowControl w:val="0"/>
                    <w:ind w:left="57"/>
                    <w:contextualSpacing/>
                    <w:suppressOverlap/>
                    <w:rPr>
                      <w:rFonts w:ascii="Times New Roman" w:eastAsiaTheme="minorHAnsi" w:hAnsi="Times New Roman"/>
                      <w:sz w:val="22"/>
                      <w:szCs w:val="22"/>
                      <w:lang w:val="en-US"/>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Methodologies: Choice Experiments and Choice Models</w:t>
                  </w:r>
                </w:p>
                <w:p w14:paraId="7A1DAC2A" w14:textId="3D5E3858" w:rsidR="00B7447D" w:rsidRPr="00B7447D" w:rsidRDefault="00B7447D" w:rsidP="00B7447D">
                  <w:pPr>
                    <w:framePr w:hSpace="180" w:wrap="around" w:vAnchor="text" w:hAnchor="text" w:y="1"/>
                    <w:widowControl w:val="0"/>
                    <w:ind w:left="57"/>
                    <w:contextualSpacing/>
                    <w:suppressOverlap/>
                    <w:rPr>
                      <w:rFonts w:ascii="Helvetica" w:hAnsi="Helvetica"/>
                      <w:sz w:val="18"/>
                      <w:szCs w:val="18"/>
                    </w:rPr>
                  </w:pPr>
                  <w:r>
                    <w:rPr>
                      <w:rFonts w:ascii="Courier New" w:eastAsiaTheme="minorHAnsi" w:hAnsi="Courier New" w:cs="Courier New"/>
                      <w:sz w:val="22"/>
                      <w:szCs w:val="22"/>
                      <w:lang w:val="en-US"/>
                    </w:rPr>
                    <w:t xml:space="preserve">o </w:t>
                  </w:r>
                  <w:r>
                    <w:rPr>
                      <w:rFonts w:ascii="Times New Roman" w:eastAsiaTheme="minorHAnsi" w:hAnsi="Times New Roman"/>
                      <w:sz w:val="22"/>
                      <w:szCs w:val="22"/>
                      <w:lang w:val="en-US"/>
                    </w:rPr>
                    <w:t>Readings: Chapter 13</w:t>
                  </w:r>
                </w:p>
              </w:tc>
            </w:tr>
            <w:tr w:rsidR="00B7447D" w:rsidRPr="000B3485" w14:paraId="4761DF64" w14:textId="77777777" w:rsidTr="00C144C3">
              <w:trPr>
                <w:trHeight w:val="802"/>
              </w:trPr>
              <w:tc>
                <w:tcPr>
                  <w:tcW w:w="1301" w:type="dxa"/>
                </w:tcPr>
                <w:p w14:paraId="3805908D" w14:textId="5103F2FF" w:rsidR="00B7447D" w:rsidRDefault="00B7447D" w:rsidP="009675B5">
                  <w:pPr>
                    <w:framePr w:hSpace="180" w:wrap="around" w:vAnchor="text" w:hAnchor="text" w:y="1"/>
                    <w:suppressOverlap/>
                    <w:rPr>
                      <w:rFonts w:ascii="Helvetica" w:hAnsi="Helvetica"/>
                      <w:sz w:val="18"/>
                      <w:szCs w:val="18"/>
                    </w:rPr>
                  </w:pPr>
                  <w:r>
                    <w:rPr>
                      <w:rFonts w:ascii="Helvetica" w:hAnsi="Helvetica"/>
                      <w:sz w:val="18"/>
                      <w:szCs w:val="18"/>
                    </w:rPr>
                    <w:t xml:space="preserve">Week 12 </w:t>
                  </w:r>
                </w:p>
              </w:tc>
              <w:tc>
                <w:tcPr>
                  <w:tcW w:w="4282" w:type="dxa"/>
                  <w:vMerge/>
                </w:tcPr>
                <w:p w14:paraId="4887321C" w14:textId="61A71E81" w:rsidR="00B7447D" w:rsidRPr="00B7447D" w:rsidRDefault="00B7447D" w:rsidP="00B7447D">
                  <w:pPr>
                    <w:framePr w:hSpace="180" w:wrap="around" w:vAnchor="text" w:hAnchor="text" w:y="1"/>
                    <w:widowControl w:val="0"/>
                    <w:contextualSpacing/>
                    <w:suppressOverlap/>
                    <w:rPr>
                      <w:rFonts w:ascii="Helvetica" w:hAnsi="Helvetica"/>
                      <w:sz w:val="18"/>
                      <w:szCs w:val="18"/>
                    </w:rPr>
                  </w:pPr>
                </w:p>
              </w:tc>
              <w:tc>
                <w:tcPr>
                  <w:tcW w:w="4500" w:type="dxa"/>
                  <w:vMerge/>
                </w:tcPr>
                <w:p w14:paraId="059A418E" w14:textId="462CADCC" w:rsidR="00B7447D" w:rsidRPr="00EB0ABB" w:rsidRDefault="00B7447D" w:rsidP="009675B5">
                  <w:pPr>
                    <w:framePr w:hSpace="180" w:wrap="around" w:vAnchor="text" w:hAnchor="text" w:y="1"/>
                    <w:ind w:left="57"/>
                    <w:suppressOverlap/>
                    <w:rPr>
                      <w:rFonts w:ascii="Helvetica" w:hAnsi="Helvetica"/>
                      <w:sz w:val="18"/>
                      <w:szCs w:val="18"/>
                    </w:rPr>
                  </w:pPr>
                </w:p>
              </w:tc>
            </w:tr>
          </w:tbl>
          <w:p w14:paraId="510D9691" w14:textId="2D28A550" w:rsidR="00C14800" w:rsidRPr="00147EC7" w:rsidRDefault="00C14800" w:rsidP="00A14A24">
            <w:pPr>
              <w:spacing w:before="120" w:after="120"/>
              <w:rPr>
                <w:rFonts w:cs="Arial"/>
                <w:sz w:val="20"/>
              </w:rPr>
            </w:pPr>
          </w:p>
        </w:tc>
      </w:tr>
      <w:tr w:rsidR="00926BC3" w14:paraId="07CB7DB2" w14:textId="77777777" w:rsidTr="00076666">
        <w:trPr>
          <w:gridAfter w:val="1"/>
          <w:wAfter w:w="500" w:type="dxa"/>
        </w:trPr>
        <w:tc>
          <w:tcPr>
            <w:tcW w:w="10440" w:type="dxa"/>
            <w:gridSpan w:val="7"/>
            <w:shd w:val="clear" w:color="auto" w:fill="E0E0E0"/>
          </w:tcPr>
          <w:p w14:paraId="2F2DB6D3" w14:textId="77777777" w:rsidR="0005530D" w:rsidRPr="00E65914" w:rsidRDefault="0005530D" w:rsidP="003166E5">
            <w:pPr>
              <w:pStyle w:val="Heading1"/>
            </w:pPr>
            <w:r>
              <w:t xml:space="preserve">Course </w:t>
            </w:r>
            <w:r w:rsidRPr="00E65914">
              <w:t>Assessment</w:t>
            </w:r>
          </w:p>
        </w:tc>
      </w:tr>
      <w:tr w:rsidR="00926BC3" w:rsidRPr="00845EA1" w14:paraId="341C2266" w14:textId="77777777" w:rsidTr="00076666">
        <w:trPr>
          <w:gridAfter w:val="1"/>
          <w:wAfter w:w="500" w:type="dxa"/>
        </w:trPr>
        <w:tc>
          <w:tcPr>
            <w:tcW w:w="1707" w:type="dxa"/>
            <w:gridSpan w:val="2"/>
          </w:tcPr>
          <w:p w14:paraId="24A1BC41" w14:textId="77777777" w:rsidR="0005530D" w:rsidRPr="006B38C2" w:rsidRDefault="0005530D" w:rsidP="003166E5">
            <w:pPr>
              <w:jc w:val="center"/>
              <w:rPr>
                <w:rFonts w:ascii="Times New Roman" w:hAnsi="Times New Roman"/>
                <w:i/>
                <w:color w:val="C00000"/>
                <w:sz w:val="16"/>
                <w:szCs w:val="16"/>
              </w:rPr>
            </w:pPr>
          </w:p>
        </w:tc>
        <w:tc>
          <w:tcPr>
            <w:tcW w:w="810" w:type="dxa"/>
          </w:tcPr>
          <w:p w14:paraId="6BBFD1FE" w14:textId="2B8630A4" w:rsidR="0005530D" w:rsidRDefault="0005530D" w:rsidP="005C7438">
            <w:pPr>
              <w:rPr>
                <w:rFonts w:ascii="Times New Roman" w:hAnsi="Times New Roman"/>
                <w:i/>
                <w:color w:val="C0504D"/>
                <w:sz w:val="20"/>
              </w:rPr>
            </w:pPr>
          </w:p>
          <w:p w14:paraId="5604C045" w14:textId="77777777" w:rsidR="005C7438" w:rsidRDefault="005C7438" w:rsidP="005C7438">
            <w:pPr>
              <w:rPr>
                <w:rFonts w:ascii="Times New Roman" w:hAnsi="Times New Roman"/>
                <w:i/>
                <w:color w:val="C0504D"/>
                <w:sz w:val="20"/>
              </w:rPr>
            </w:pPr>
          </w:p>
          <w:p w14:paraId="38E7E8F2" w14:textId="77777777" w:rsidR="0005530D" w:rsidRPr="007732CC" w:rsidRDefault="0005530D" w:rsidP="003166E5">
            <w:pPr>
              <w:jc w:val="center"/>
              <w:rPr>
                <w:rFonts w:ascii="Times New Roman" w:hAnsi="Times New Roman"/>
                <w:i/>
                <w:color w:val="C0504D"/>
                <w:sz w:val="20"/>
              </w:rPr>
            </w:pPr>
          </w:p>
        </w:tc>
        <w:tc>
          <w:tcPr>
            <w:tcW w:w="4413" w:type="dxa"/>
            <w:gridSpan w:val="2"/>
            <w:shd w:val="clear" w:color="auto" w:fill="auto"/>
          </w:tcPr>
          <w:p w14:paraId="33E06681" w14:textId="77777777" w:rsidR="0005530D" w:rsidRPr="003166E5" w:rsidRDefault="0005530D" w:rsidP="003166E5">
            <w:pPr>
              <w:rPr>
                <w:i/>
              </w:rPr>
            </w:pPr>
          </w:p>
        </w:tc>
        <w:tc>
          <w:tcPr>
            <w:tcW w:w="2249" w:type="dxa"/>
            <w:shd w:val="clear" w:color="auto" w:fill="auto"/>
          </w:tcPr>
          <w:p w14:paraId="42C92D7E" w14:textId="77777777" w:rsidR="0005530D" w:rsidRPr="003166E5" w:rsidRDefault="0005530D" w:rsidP="003166E5">
            <w:pPr>
              <w:pStyle w:val="Heading2"/>
              <w:rPr>
                <w:szCs w:val="24"/>
              </w:rPr>
            </w:pPr>
            <w:r w:rsidRPr="003166E5">
              <w:rPr>
                <w:szCs w:val="24"/>
              </w:rPr>
              <w:t>Associated Learning Outcomes</w:t>
            </w:r>
          </w:p>
        </w:tc>
        <w:tc>
          <w:tcPr>
            <w:tcW w:w="1261" w:type="dxa"/>
            <w:shd w:val="clear" w:color="auto" w:fill="auto"/>
          </w:tcPr>
          <w:p w14:paraId="3AE31151" w14:textId="77777777" w:rsidR="0005530D" w:rsidRPr="003166E5" w:rsidRDefault="0005530D" w:rsidP="003166E5">
            <w:pPr>
              <w:pStyle w:val="Heading2"/>
              <w:rPr>
                <w:szCs w:val="24"/>
              </w:rPr>
            </w:pPr>
            <w:r w:rsidRPr="003166E5">
              <w:rPr>
                <w:szCs w:val="24"/>
              </w:rPr>
              <w:t>Due Date/ location</w:t>
            </w:r>
          </w:p>
        </w:tc>
      </w:tr>
      <w:tr w:rsidR="00926BC3" w:rsidRPr="00E65914" w14:paraId="4EBB98AB" w14:textId="77777777" w:rsidTr="00076666">
        <w:trPr>
          <w:gridAfter w:val="1"/>
          <w:wAfter w:w="500" w:type="dxa"/>
        </w:trPr>
        <w:tc>
          <w:tcPr>
            <w:tcW w:w="1707" w:type="dxa"/>
            <w:gridSpan w:val="2"/>
            <w:vAlign w:val="center"/>
          </w:tcPr>
          <w:p w14:paraId="366071F5" w14:textId="77777777" w:rsidR="0005530D" w:rsidRPr="003166E5" w:rsidRDefault="0005530D" w:rsidP="003166E5">
            <w:pPr>
              <w:pStyle w:val="Heading2"/>
              <w:spacing w:before="0" w:after="0"/>
              <w:rPr>
                <w:szCs w:val="24"/>
              </w:rPr>
            </w:pPr>
            <w:r w:rsidRPr="003166E5">
              <w:rPr>
                <w:szCs w:val="24"/>
              </w:rPr>
              <w:t xml:space="preserve">Assessment 1: </w:t>
            </w:r>
          </w:p>
        </w:tc>
        <w:tc>
          <w:tcPr>
            <w:tcW w:w="810" w:type="dxa"/>
            <w:vAlign w:val="center"/>
          </w:tcPr>
          <w:p w14:paraId="2D0081BF" w14:textId="517C47D0" w:rsidR="0005530D" w:rsidRPr="003166E5" w:rsidRDefault="005C7438" w:rsidP="003166E5">
            <w:pPr>
              <w:jc w:val="center"/>
            </w:pPr>
            <w:r>
              <w:t>20</w:t>
            </w:r>
            <w:r w:rsidR="0005530D" w:rsidRPr="003166E5">
              <w:t>%</w:t>
            </w:r>
          </w:p>
        </w:tc>
        <w:tc>
          <w:tcPr>
            <w:tcW w:w="4413" w:type="dxa"/>
            <w:gridSpan w:val="2"/>
            <w:shd w:val="clear" w:color="auto" w:fill="auto"/>
            <w:vAlign w:val="center"/>
          </w:tcPr>
          <w:p w14:paraId="077E49A4" w14:textId="3E104B81" w:rsidR="0005530D" w:rsidRPr="003166E5" w:rsidRDefault="005C7438" w:rsidP="00D76470">
            <w:r w:rsidRPr="005C7438">
              <w:t>Data Visualization and Linear Models</w:t>
            </w:r>
          </w:p>
        </w:tc>
        <w:tc>
          <w:tcPr>
            <w:tcW w:w="2249" w:type="dxa"/>
            <w:shd w:val="clear" w:color="auto" w:fill="auto"/>
            <w:vAlign w:val="center"/>
          </w:tcPr>
          <w:p w14:paraId="12DBD679" w14:textId="5AAC70D0" w:rsidR="0005530D" w:rsidRPr="003166E5" w:rsidRDefault="0005530D" w:rsidP="003166E5">
            <w:r w:rsidRPr="003166E5">
              <w:t>L</w:t>
            </w:r>
            <w:r w:rsidR="00D76470">
              <w:t xml:space="preserve">O 1 </w:t>
            </w:r>
            <w:r w:rsidR="005C7438">
              <w:t>–</w:t>
            </w:r>
            <w:r w:rsidR="00D76470">
              <w:t xml:space="preserve"> </w:t>
            </w:r>
            <w:r w:rsidR="005C7438">
              <w:t>4</w:t>
            </w:r>
          </w:p>
        </w:tc>
        <w:tc>
          <w:tcPr>
            <w:tcW w:w="1261" w:type="dxa"/>
            <w:shd w:val="clear" w:color="auto" w:fill="auto"/>
            <w:vAlign w:val="center"/>
          </w:tcPr>
          <w:p w14:paraId="16BF94C9" w14:textId="0F975BE8" w:rsidR="0005530D" w:rsidRPr="003166E5" w:rsidRDefault="005C7438" w:rsidP="003166E5">
            <w:pPr>
              <w:rPr>
                <w:i/>
              </w:rPr>
            </w:pPr>
            <w:r>
              <w:rPr>
                <w:i/>
              </w:rPr>
              <w:t>Week 3</w:t>
            </w:r>
          </w:p>
        </w:tc>
      </w:tr>
      <w:tr w:rsidR="00926BC3" w:rsidRPr="00EF08B3" w14:paraId="1BC0AF21" w14:textId="77777777" w:rsidTr="00076666">
        <w:trPr>
          <w:gridAfter w:val="1"/>
          <w:wAfter w:w="500" w:type="dxa"/>
        </w:trPr>
        <w:tc>
          <w:tcPr>
            <w:tcW w:w="1707" w:type="dxa"/>
            <w:gridSpan w:val="2"/>
            <w:vAlign w:val="center"/>
          </w:tcPr>
          <w:p w14:paraId="0DDCB410" w14:textId="77777777" w:rsidR="0005530D" w:rsidRPr="003166E5" w:rsidRDefault="0005530D" w:rsidP="003166E5">
            <w:pPr>
              <w:rPr>
                <w:b/>
                <w:i/>
              </w:rPr>
            </w:pPr>
          </w:p>
        </w:tc>
        <w:tc>
          <w:tcPr>
            <w:tcW w:w="810" w:type="dxa"/>
            <w:vAlign w:val="center"/>
          </w:tcPr>
          <w:p w14:paraId="66F4786A" w14:textId="77777777" w:rsidR="0005530D" w:rsidRPr="003166E5" w:rsidRDefault="0005530D" w:rsidP="003166E5">
            <w:pPr>
              <w:jc w:val="center"/>
            </w:pPr>
          </w:p>
        </w:tc>
        <w:tc>
          <w:tcPr>
            <w:tcW w:w="4413" w:type="dxa"/>
            <w:gridSpan w:val="2"/>
            <w:shd w:val="clear" w:color="auto" w:fill="auto"/>
            <w:vAlign w:val="center"/>
          </w:tcPr>
          <w:p w14:paraId="4BBC79F6" w14:textId="77777777" w:rsidR="0005530D" w:rsidRPr="003166E5" w:rsidRDefault="0005530D" w:rsidP="003166E5"/>
        </w:tc>
        <w:tc>
          <w:tcPr>
            <w:tcW w:w="2249" w:type="dxa"/>
            <w:shd w:val="clear" w:color="auto" w:fill="auto"/>
            <w:vAlign w:val="center"/>
          </w:tcPr>
          <w:p w14:paraId="189FAB16" w14:textId="77777777" w:rsidR="0005530D" w:rsidRPr="003166E5" w:rsidRDefault="0005530D" w:rsidP="003166E5"/>
        </w:tc>
        <w:tc>
          <w:tcPr>
            <w:tcW w:w="1261" w:type="dxa"/>
            <w:shd w:val="clear" w:color="auto" w:fill="auto"/>
            <w:vAlign w:val="center"/>
          </w:tcPr>
          <w:p w14:paraId="407320DE" w14:textId="77777777" w:rsidR="0005530D" w:rsidRPr="003166E5" w:rsidRDefault="0005530D" w:rsidP="003166E5">
            <w:pPr>
              <w:rPr>
                <w:i/>
              </w:rPr>
            </w:pPr>
          </w:p>
        </w:tc>
      </w:tr>
      <w:tr w:rsidR="00926BC3" w:rsidRPr="00E65914" w14:paraId="7FBE52C9" w14:textId="77777777" w:rsidTr="00076666">
        <w:trPr>
          <w:gridAfter w:val="1"/>
          <w:wAfter w:w="500" w:type="dxa"/>
        </w:trPr>
        <w:tc>
          <w:tcPr>
            <w:tcW w:w="1707" w:type="dxa"/>
            <w:gridSpan w:val="2"/>
            <w:vAlign w:val="center"/>
          </w:tcPr>
          <w:p w14:paraId="4A0B4D98" w14:textId="77777777" w:rsidR="0005530D" w:rsidRPr="003166E5" w:rsidRDefault="0005530D" w:rsidP="003166E5">
            <w:pPr>
              <w:pStyle w:val="Heading2"/>
              <w:spacing w:before="0" w:after="0"/>
              <w:rPr>
                <w:szCs w:val="24"/>
              </w:rPr>
            </w:pPr>
            <w:r w:rsidRPr="003166E5">
              <w:rPr>
                <w:szCs w:val="24"/>
              </w:rPr>
              <w:t>Assessment 2:</w:t>
            </w:r>
          </w:p>
        </w:tc>
        <w:tc>
          <w:tcPr>
            <w:tcW w:w="810" w:type="dxa"/>
            <w:vAlign w:val="center"/>
          </w:tcPr>
          <w:p w14:paraId="2EAC9A6F" w14:textId="10296B21" w:rsidR="0005530D" w:rsidRPr="003166E5" w:rsidRDefault="002213BA" w:rsidP="003166E5">
            <w:pPr>
              <w:jc w:val="center"/>
            </w:pPr>
            <w:r>
              <w:t>20</w:t>
            </w:r>
            <w:r w:rsidR="0005530D" w:rsidRPr="003166E5">
              <w:t>%</w:t>
            </w:r>
          </w:p>
        </w:tc>
        <w:tc>
          <w:tcPr>
            <w:tcW w:w="4413" w:type="dxa"/>
            <w:gridSpan w:val="2"/>
            <w:shd w:val="clear" w:color="auto" w:fill="auto"/>
            <w:vAlign w:val="center"/>
          </w:tcPr>
          <w:p w14:paraId="2EAD627A" w14:textId="587E1BBA" w:rsidR="0005530D" w:rsidRPr="003166E5" w:rsidRDefault="005C7438" w:rsidP="00D76470">
            <w:r w:rsidRPr="005C7438">
              <w:t>Perceptual Mapping and Brand Positioning</w:t>
            </w:r>
          </w:p>
        </w:tc>
        <w:tc>
          <w:tcPr>
            <w:tcW w:w="2249" w:type="dxa"/>
            <w:shd w:val="clear" w:color="auto" w:fill="auto"/>
            <w:vAlign w:val="center"/>
          </w:tcPr>
          <w:p w14:paraId="4CA7A71B" w14:textId="31939442" w:rsidR="0005530D" w:rsidRPr="003166E5" w:rsidRDefault="00D76470" w:rsidP="003166E5">
            <w:r>
              <w:t xml:space="preserve">LO </w:t>
            </w:r>
            <w:r w:rsidR="005C7438">
              <w:t>1 – 4</w:t>
            </w:r>
          </w:p>
        </w:tc>
        <w:tc>
          <w:tcPr>
            <w:tcW w:w="1261" w:type="dxa"/>
            <w:shd w:val="clear" w:color="auto" w:fill="auto"/>
            <w:vAlign w:val="center"/>
          </w:tcPr>
          <w:p w14:paraId="56C286E8" w14:textId="1AAA4E19" w:rsidR="0005530D" w:rsidRPr="003166E5" w:rsidRDefault="005C7438" w:rsidP="003166E5">
            <w:pPr>
              <w:rPr>
                <w:i/>
              </w:rPr>
            </w:pPr>
            <w:r>
              <w:rPr>
                <w:i/>
              </w:rPr>
              <w:t>Week 5</w:t>
            </w:r>
          </w:p>
        </w:tc>
      </w:tr>
      <w:tr w:rsidR="00926BC3" w:rsidRPr="00EF08B3" w14:paraId="54344C63" w14:textId="77777777" w:rsidTr="00076666">
        <w:trPr>
          <w:gridAfter w:val="1"/>
          <w:wAfter w:w="500" w:type="dxa"/>
        </w:trPr>
        <w:tc>
          <w:tcPr>
            <w:tcW w:w="1707" w:type="dxa"/>
            <w:gridSpan w:val="2"/>
            <w:vAlign w:val="center"/>
          </w:tcPr>
          <w:p w14:paraId="437AE76C" w14:textId="77777777" w:rsidR="0005530D" w:rsidRPr="003166E5" w:rsidRDefault="0005530D" w:rsidP="003166E5">
            <w:pPr>
              <w:rPr>
                <w:b/>
                <w:i/>
              </w:rPr>
            </w:pPr>
          </w:p>
        </w:tc>
        <w:tc>
          <w:tcPr>
            <w:tcW w:w="810" w:type="dxa"/>
            <w:vAlign w:val="center"/>
          </w:tcPr>
          <w:p w14:paraId="5D0D048E" w14:textId="77777777" w:rsidR="0005530D" w:rsidRPr="003166E5" w:rsidRDefault="0005530D" w:rsidP="003166E5">
            <w:pPr>
              <w:jc w:val="center"/>
            </w:pPr>
          </w:p>
        </w:tc>
        <w:tc>
          <w:tcPr>
            <w:tcW w:w="4413" w:type="dxa"/>
            <w:gridSpan w:val="2"/>
            <w:shd w:val="clear" w:color="auto" w:fill="auto"/>
            <w:vAlign w:val="center"/>
          </w:tcPr>
          <w:p w14:paraId="5774B21F" w14:textId="77777777" w:rsidR="0005530D" w:rsidRPr="003166E5" w:rsidRDefault="0005530D" w:rsidP="003166E5"/>
        </w:tc>
        <w:tc>
          <w:tcPr>
            <w:tcW w:w="2249" w:type="dxa"/>
            <w:shd w:val="clear" w:color="auto" w:fill="auto"/>
            <w:vAlign w:val="center"/>
          </w:tcPr>
          <w:p w14:paraId="32E236BD" w14:textId="77777777" w:rsidR="0005530D" w:rsidRPr="003166E5" w:rsidRDefault="0005530D" w:rsidP="003166E5"/>
        </w:tc>
        <w:tc>
          <w:tcPr>
            <w:tcW w:w="1261" w:type="dxa"/>
            <w:shd w:val="clear" w:color="auto" w:fill="auto"/>
            <w:vAlign w:val="center"/>
          </w:tcPr>
          <w:p w14:paraId="2B5AC495" w14:textId="77777777" w:rsidR="0005530D" w:rsidRPr="003166E5" w:rsidRDefault="0005530D" w:rsidP="003166E5">
            <w:pPr>
              <w:rPr>
                <w:i/>
              </w:rPr>
            </w:pPr>
          </w:p>
        </w:tc>
      </w:tr>
      <w:tr w:rsidR="00926BC3" w:rsidRPr="00E65914" w14:paraId="087D6C68" w14:textId="77777777" w:rsidTr="00076666">
        <w:trPr>
          <w:gridAfter w:val="1"/>
          <w:wAfter w:w="500" w:type="dxa"/>
        </w:trPr>
        <w:tc>
          <w:tcPr>
            <w:tcW w:w="1707" w:type="dxa"/>
            <w:gridSpan w:val="2"/>
            <w:vAlign w:val="center"/>
          </w:tcPr>
          <w:p w14:paraId="75635E02" w14:textId="77777777" w:rsidR="0005530D" w:rsidRPr="003166E5" w:rsidRDefault="0005530D" w:rsidP="003166E5">
            <w:pPr>
              <w:pStyle w:val="Heading2"/>
              <w:spacing w:before="0" w:after="0"/>
              <w:rPr>
                <w:szCs w:val="24"/>
              </w:rPr>
            </w:pPr>
            <w:r w:rsidRPr="003166E5">
              <w:rPr>
                <w:szCs w:val="24"/>
              </w:rPr>
              <w:t>Assessment 3:</w:t>
            </w:r>
          </w:p>
        </w:tc>
        <w:tc>
          <w:tcPr>
            <w:tcW w:w="810" w:type="dxa"/>
            <w:vAlign w:val="center"/>
          </w:tcPr>
          <w:p w14:paraId="001A7016" w14:textId="4C429B9C" w:rsidR="0005530D" w:rsidRPr="003166E5" w:rsidRDefault="005C7438" w:rsidP="003166E5">
            <w:pPr>
              <w:jc w:val="center"/>
            </w:pPr>
            <w:r>
              <w:t>20</w:t>
            </w:r>
            <w:r w:rsidR="002213BA">
              <w:t>%</w:t>
            </w:r>
          </w:p>
        </w:tc>
        <w:tc>
          <w:tcPr>
            <w:tcW w:w="4413" w:type="dxa"/>
            <w:gridSpan w:val="2"/>
            <w:shd w:val="clear" w:color="auto" w:fill="auto"/>
            <w:vAlign w:val="center"/>
          </w:tcPr>
          <w:p w14:paraId="114AAB20" w14:textId="3AA9EAE4" w:rsidR="00A06AF4" w:rsidRPr="003166E5" w:rsidRDefault="005C7438" w:rsidP="00D76470">
            <w:r w:rsidRPr="005C7438">
              <w:t>Market Segmentation and Targeting</w:t>
            </w:r>
          </w:p>
        </w:tc>
        <w:tc>
          <w:tcPr>
            <w:tcW w:w="2249" w:type="dxa"/>
            <w:shd w:val="clear" w:color="auto" w:fill="auto"/>
            <w:vAlign w:val="center"/>
          </w:tcPr>
          <w:p w14:paraId="7893A7C4" w14:textId="7E96F937" w:rsidR="0005530D" w:rsidRPr="003166E5" w:rsidRDefault="0005530D" w:rsidP="003166E5">
            <w:r w:rsidRPr="003166E5">
              <w:t>L</w:t>
            </w:r>
            <w:r w:rsidR="00D76470">
              <w:t xml:space="preserve">O </w:t>
            </w:r>
            <w:r w:rsidR="005C7438">
              <w:t>1 – 4</w:t>
            </w:r>
          </w:p>
        </w:tc>
        <w:tc>
          <w:tcPr>
            <w:tcW w:w="1261" w:type="dxa"/>
            <w:shd w:val="clear" w:color="auto" w:fill="auto"/>
            <w:vAlign w:val="center"/>
          </w:tcPr>
          <w:p w14:paraId="5397FACD" w14:textId="7DD5C1A4" w:rsidR="0005530D" w:rsidRPr="003166E5" w:rsidRDefault="005C7438" w:rsidP="003166E5">
            <w:pPr>
              <w:rPr>
                <w:i/>
              </w:rPr>
            </w:pPr>
            <w:r>
              <w:rPr>
                <w:i/>
              </w:rPr>
              <w:t>Week 8</w:t>
            </w:r>
            <w:r w:rsidR="002213BA">
              <w:rPr>
                <w:i/>
              </w:rPr>
              <w:t xml:space="preserve"> </w:t>
            </w:r>
          </w:p>
        </w:tc>
      </w:tr>
      <w:tr w:rsidR="00926BC3" w:rsidRPr="00E65914" w14:paraId="2D9BB107" w14:textId="77777777" w:rsidTr="00076666">
        <w:trPr>
          <w:gridAfter w:val="1"/>
          <w:wAfter w:w="500" w:type="dxa"/>
        </w:trPr>
        <w:tc>
          <w:tcPr>
            <w:tcW w:w="1707" w:type="dxa"/>
            <w:gridSpan w:val="2"/>
            <w:vAlign w:val="center"/>
          </w:tcPr>
          <w:p w14:paraId="4EB494C4" w14:textId="77777777" w:rsidR="0005530D" w:rsidRPr="003166E5" w:rsidRDefault="0005530D" w:rsidP="003166E5">
            <w:pPr>
              <w:pStyle w:val="Heading2"/>
              <w:spacing w:before="0" w:after="0"/>
              <w:rPr>
                <w:szCs w:val="24"/>
              </w:rPr>
            </w:pPr>
          </w:p>
        </w:tc>
        <w:tc>
          <w:tcPr>
            <w:tcW w:w="810" w:type="dxa"/>
            <w:vAlign w:val="center"/>
          </w:tcPr>
          <w:p w14:paraId="00BC0BE2" w14:textId="77777777" w:rsidR="0005530D" w:rsidRPr="003166E5" w:rsidRDefault="0005530D" w:rsidP="003166E5">
            <w:pPr>
              <w:jc w:val="center"/>
            </w:pPr>
          </w:p>
        </w:tc>
        <w:tc>
          <w:tcPr>
            <w:tcW w:w="4413" w:type="dxa"/>
            <w:gridSpan w:val="2"/>
            <w:shd w:val="clear" w:color="auto" w:fill="auto"/>
            <w:vAlign w:val="center"/>
          </w:tcPr>
          <w:p w14:paraId="49208710" w14:textId="77777777" w:rsidR="0005530D" w:rsidRPr="003166E5" w:rsidRDefault="0005530D" w:rsidP="003166E5"/>
        </w:tc>
        <w:tc>
          <w:tcPr>
            <w:tcW w:w="2249" w:type="dxa"/>
            <w:shd w:val="clear" w:color="auto" w:fill="auto"/>
            <w:vAlign w:val="center"/>
          </w:tcPr>
          <w:p w14:paraId="7FEA3FDC" w14:textId="77777777" w:rsidR="0005530D" w:rsidRPr="003166E5" w:rsidRDefault="0005530D" w:rsidP="003166E5"/>
        </w:tc>
        <w:tc>
          <w:tcPr>
            <w:tcW w:w="1261" w:type="dxa"/>
            <w:shd w:val="clear" w:color="auto" w:fill="auto"/>
            <w:vAlign w:val="center"/>
          </w:tcPr>
          <w:p w14:paraId="58A0D86D" w14:textId="77777777" w:rsidR="0005530D" w:rsidRPr="003166E5" w:rsidRDefault="0005530D" w:rsidP="003166E5">
            <w:pPr>
              <w:rPr>
                <w:i/>
              </w:rPr>
            </w:pPr>
          </w:p>
        </w:tc>
      </w:tr>
      <w:tr w:rsidR="00926BC3" w:rsidRPr="00E65914" w14:paraId="5FA1761A" w14:textId="77777777" w:rsidTr="00076666">
        <w:trPr>
          <w:gridAfter w:val="1"/>
          <w:wAfter w:w="500" w:type="dxa"/>
        </w:trPr>
        <w:tc>
          <w:tcPr>
            <w:tcW w:w="1707" w:type="dxa"/>
            <w:gridSpan w:val="2"/>
            <w:vAlign w:val="center"/>
          </w:tcPr>
          <w:p w14:paraId="48E334CE" w14:textId="77777777" w:rsidR="0005530D" w:rsidRPr="003166E5" w:rsidRDefault="0005530D" w:rsidP="003166E5">
            <w:pPr>
              <w:pStyle w:val="Heading2"/>
              <w:spacing w:before="0" w:after="0"/>
              <w:rPr>
                <w:szCs w:val="24"/>
              </w:rPr>
            </w:pPr>
            <w:r w:rsidRPr="003166E5">
              <w:rPr>
                <w:szCs w:val="24"/>
              </w:rPr>
              <w:t>Assessment 4:</w:t>
            </w:r>
          </w:p>
        </w:tc>
        <w:tc>
          <w:tcPr>
            <w:tcW w:w="810" w:type="dxa"/>
            <w:vAlign w:val="center"/>
          </w:tcPr>
          <w:p w14:paraId="4F6DA5D1" w14:textId="13276EB5" w:rsidR="0005530D" w:rsidRPr="003166E5" w:rsidRDefault="005C7438" w:rsidP="003166E5">
            <w:pPr>
              <w:jc w:val="center"/>
            </w:pPr>
            <w:r>
              <w:t>2</w:t>
            </w:r>
            <w:r w:rsidR="002213BA">
              <w:t>0</w:t>
            </w:r>
            <w:r w:rsidR="0005530D" w:rsidRPr="003166E5">
              <w:t>%</w:t>
            </w:r>
          </w:p>
        </w:tc>
        <w:tc>
          <w:tcPr>
            <w:tcW w:w="4413" w:type="dxa"/>
            <w:gridSpan w:val="2"/>
            <w:shd w:val="clear" w:color="auto" w:fill="auto"/>
            <w:vAlign w:val="center"/>
          </w:tcPr>
          <w:p w14:paraId="3C7F1ABE" w14:textId="1C8BD777" w:rsidR="0005530D" w:rsidRPr="003166E5" w:rsidRDefault="005C7438" w:rsidP="00D76470">
            <w:r w:rsidRPr="005C7438">
              <w:t>Market Basket Analysis</w:t>
            </w:r>
          </w:p>
        </w:tc>
        <w:tc>
          <w:tcPr>
            <w:tcW w:w="2249" w:type="dxa"/>
            <w:shd w:val="clear" w:color="auto" w:fill="auto"/>
            <w:vAlign w:val="center"/>
          </w:tcPr>
          <w:p w14:paraId="7331C05D" w14:textId="0746B0B2" w:rsidR="0005530D" w:rsidRPr="003166E5" w:rsidRDefault="0005530D" w:rsidP="003166E5">
            <w:r w:rsidRPr="003166E5">
              <w:t xml:space="preserve">LO </w:t>
            </w:r>
            <w:r w:rsidR="005C7438">
              <w:t>1 – 4</w:t>
            </w:r>
          </w:p>
        </w:tc>
        <w:tc>
          <w:tcPr>
            <w:tcW w:w="1261" w:type="dxa"/>
            <w:shd w:val="clear" w:color="auto" w:fill="auto"/>
            <w:vAlign w:val="center"/>
          </w:tcPr>
          <w:p w14:paraId="56ADABB7" w14:textId="199AC712" w:rsidR="0005530D" w:rsidRPr="003166E5" w:rsidRDefault="005C7438" w:rsidP="003166E5">
            <w:pPr>
              <w:rPr>
                <w:i/>
              </w:rPr>
            </w:pPr>
            <w:r>
              <w:rPr>
                <w:i/>
              </w:rPr>
              <w:t>Week 10</w:t>
            </w:r>
          </w:p>
        </w:tc>
      </w:tr>
      <w:tr w:rsidR="005C7438" w:rsidRPr="00E65914" w14:paraId="3F3D0A95" w14:textId="77777777" w:rsidTr="00076666">
        <w:trPr>
          <w:gridAfter w:val="1"/>
          <w:wAfter w:w="500" w:type="dxa"/>
        </w:trPr>
        <w:tc>
          <w:tcPr>
            <w:tcW w:w="1707" w:type="dxa"/>
            <w:gridSpan w:val="2"/>
            <w:vAlign w:val="center"/>
          </w:tcPr>
          <w:p w14:paraId="0B6FD3D3" w14:textId="77777777" w:rsidR="005C7438" w:rsidRPr="003166E5" w:rsidRDefault="005C7438" w:rsidP="003166E5">
            <w:pPr>
              <w:pStyle w:val="Heading2"/>
              <w:spacing w:before="0" w:after="0"/>
              <w:rPr>
                <w:szCs w:val="24"/>
              </w:rPr>
            </w:pPr>
          </w:p>
        </w:tc>
        <w:tc>
          <w:tcPr>
            <w:tcW w:w="810" w:type="dxa"/>
            <w:vAlign w:val="center"/>
          </w:tcPr>
          <w:p w14:paraId="5C1E0650" w14:textId="77777777" w:rsidR="005C7438" w:rsidRDefault="005C7438" w:rsidP="003166E5">
            <w:pPr>
              <w:jc w:val="center"/>
            </w:pPr>
          </w:p>
        </w:tc>
        <w:tc>
          <w:tcPr>
            <w:tcW w:w="4413" w:type="dxa"/>
            <w:gridSpan w:val="2"/>
            <w:shd w:val="clear" w:color="auto" w:fill="auto"/>
            <w:vAlign w:val="center"/>
          </w:tcPr>
          <w:p w14:paraId="06E521E7" w14:textId="77777777" w:rsidR="005C7438" w:rsidRDefault="005C7438" w:rsidP="00D76470"/>
        </w:tc>
        <w:tc>
          <w:tcPr>
            <w:tcW w:w="2249" w:type="dxa"/>
            <w:shd w:val="clear" w:color="auto" w:fill="auto"/>
            <w:vAlign w:val="center"/>
          </w:tcPr>
          <w:p w14:paraId="1F52518B" w14:textId="77777777" w:rsidR="005C7438" w:rsidRPr="003166E5" w:rsidRDefault="005C7438" w:rsidP="003166E5"/>
        </w:tc>
        <w:tc>
          <w:tcPr>
            <w:tcW w:w="1261" w:type="dxa"/>
            <w:shd w:val="clear" w:color="auto" w:fill="auto"/>
            <w:vAlign w:val="center"/>
          </w:tcPr>
          <w:p w14:paraId="340F04EF" w14:textId="77777777" w:rsidR="005C7438" w:rsidRDefault="005C7438" w:rsidP="003166E5">
            <w:pPr>
              <w:rPr>
                <w:i/>
              </w:rPr>
            </w:pPr>
          </w:p>
        </w:tc>
      </w:tr>
      <w:tr w:rsidR="005C7438" w:rsidRPr="00EF08B3" w14:paraId="52AAB000" w14:textId="77777777" w:rsidTr="00076666">
        <w:trPr>
          <w:gridAfter w:val="1"/>
          <w:wAfter w:w="500" w:type="dxa"/>
        </w:trPr>
        <w:tc>
          <w:tcPr>
            <w:tcW w:w="1707" w:type="dxa"/>
            <w:gridSpan w:val="2"/>
            <w:vAlign w:val="center"/>
          </w:tcPr>
          <w:p w14:paraId="503CAF7E" w14:textId="4C71B120" w:rsidR="005C7438" w:rsidRPr="005C7438" w:rsidRDefault="005C7438" w:rsidP="005C7438">
            <w:pPr>
              <w:rPr>
                <w:b/>
                <w:bCs/>
              </w:rPr>
            </w:pPr>
            <w:r w:rsidRPr="005C7438">
              <w:rPr>
                <w:b/>
                <w:bCs/>
              </w:rPr>
              <w:t xml:space="preserve">Assessment </w:t>
            </w:r>
            <w:r>
              <w:rPr>
                <w:b/>
                <w:bCs/>
              </w:rPr>
              <w:t>5</w:t>
            </w:r>
            <w:r w:rsidRPr="005C7438">
              <w:rPr>
                <w:b/>
                <w:bCs/>
              </w:rPr>
              <w:t>:</w:t>
            </w:r>
          </w:p>
        </w:tc>
        <w:tc>
          <w:tcPr>
            <w:tcW w:w="810" w:type="dxa"/>
            <w:vAlign w:val="center"/>
          </w:tcPr>
          <w:p w14:paraId="43254BC4" w14:textId="1AF94360" w:rsidR="005C7438" w:rsidRPr="003166E5" w:rsidRDefault="005C7438" w:rsidP="005C7438">
            <w:pPr>
              <w:jc w:val="center"/>
              <w:rPr>
                <w:color w:val="C0504D"/>
              </w:rPr>
            </w:pPr>
            <w:r>
              <w:t>2</w:t>
            </w:r>
            <w:r>
              <w:t>0</w:t>
            </w:r>
            <w:r w:rsidRPr="003166E5">
              <w:t>%</w:t>
            </w:r>
          </w:p>
        </w:tc>
        <w:tc>
          <w:tcPr>
            <w:tcW w:w="4413" w:type="dxa"/>
            <w:gridSpan w:val="2"/>
            <w:shd w:val="clear" w:color="auto" w:fill="auto"/>
            <w:vAlign w:val="center"/>
          </w:tcPr>
          <w:p w14:paraId="08D873A0" w14:textId="586ECEAB" w:rsidR="005C7438" w:rsidRPr="003166E5" w:rsidRDefault="005C7438" w:rsidP="005C7438">
            <w:pPr>
              <w:rPr>
                <w:i/>
                <w:color w:val="C0504D"/>
              </w:rPr>
            </w:pPr>
            <w:r w:rsidRPr="005C7438">
              <w:t>Consumer Choice and Choice Models</w:t>
            </w:r>
          </w:p>
        </w:tc>
        <w:tc>
          <w:tcPr>
            <w:tcW w:w="2249" w:type="dxa"/>
            <w:shd w:val="clear" w:color="auto" w:fill="auto"/>
            <w:vAlign w:val="center"/>
          </w:tcPr>
          <w:p w14:paraId="72D8774C" w14:textId="00214355" w:rsidR="005C7438" w:rsidRPr="003166E5" w:rsidRDefault="005C7438" w:rsidP="005C7438">
            <w:r w:rsidRPr="003166E5">
              <w:t xml:space="preserve">LO </w:t>
            </w:r>
            <w:r>
              <w:t>1 – 4</w:t>
            </w:r>
          </w:p>
        </w:tc>
        <w:tc>
          <w:tcPr>
            <w:tcW w:w="1261" w:type="dxa"/>
            <w:shd w:val="clear" w:color="auto" w:fill="auto"/>
            <w:vAlign w:val="center"/>
          </w:tcPr>
          <w:p w14:paraId="756584F5" w14:textId="38A00C48" w:rsidR="005C7438" w:rsidRPr="003166E5" w:rsidRDefault="005C7438" w:rsidP="005C7438">
            <w:r>
              <w:rPr>
                <w:i/>
              </w:rPr>
              <w:t>Week 12</w:t>
            </w:r>
          </w:p>
        </w:tc>
      </w:tr>
      <w:tr w:rsidR="00926BC3" w14:paraId="2C50BDB2" w14:textId="77777777" w:rsidTr="00076666">
        <w:trPr>
          <w:gridAfter w:val="1"/>
          <w:wAfter w:w="500" w:type="dxa"/>
        </w:trPr>
        <w:tc>
          <w:tcPr>
            <w:tcW w:w="1707" w:type="dxa"/>
            <w:gridSpan w:val="2"/>
          </w:tcPr>
          <w:p w14:paraId="792ED9B8" w14:textId="77777777" w:rsidR="0005530D" w:rsidRPr="003166E5" w:rsidRDefault="0005530D" w:rsidP="003166E5">
            <w:pPr>
              <w:pStyle w:val="Heading2"/>
              <w:rPr>
                <w:szCs w:val="24"/>
              </w:rPr>
            </w:pPr>
            <w:r w:rsidRPr="003166E5">
              <w:rPr>
                <w:szCs w:val="24"/>
              </w:rPr>
              <w:t xml:space="preserve">Total </w:t>
            </w:r>
          </w:p>
        </w:tc>
        <w:tc>
          <w:tcPr>
            <w:tcW w:w="810" w:type="dxa"/>
          </w:tcPr>
          <w:p w14:paraId="6EEDE86F" w14:textId="77777777" w:rsidR="002213BA" w:rsidRDefault="002213BA" w:rsidP="003166E5">
            <w:pPr>
              <w:jc w:val="center"/>
              <w:rPr>
                <w:b/>
              </w:rPr>
            </w:pPr>
          </w:p>
          <w:p w14:paraId="1563735D" w14:textId="7868FE3A" w:rsidR="0005530D" w:rsidRPr="003166E5" w:rsidRDefault="0005530D" w:rsidP="003166E5">
            <w:pPr>
              <w:jc w:val="center"/>
              <w:rPr>
                <w:b/>
              </w:rPr>
            </w:pPr>
            <w:r w:rsidRPr="003166E5">
              <w:rPr>
                <w:b/>
              </w:rPr>
              <w:t>100%</w:t>
            </w:r>
          </w:p>
        </w:tc>
        <w:tc>
          <w:tcPr>
            <w:tcW w:w="4413" w:type="dxa"/>
            <w:gridSpan w:val="2"/>
            <w:shd w:val="clear" w:color="auto" w:fill="auto"/>
          </w:tcPr>
          <w:p w14:paraId="234D72A8" w14:textId="77777777" w:rsidR="0005530D" w:rsidRPr="003166E5" w:rsidRDefault="0005530D" w:rsidP="003166E5"/>
        </w:tc>
        <w:tc>
          <w:tcPr>
            <w:tcW w:w="2249" w:type="dxa"/>
            <w:shd w:val="clear" w:color="auto" w:fill="auto"/>
            <w:vAlign w:val="center"/>
          </w:tcPr>
          <w:p w14:paraId="6D344F86" w14:textId="77777777" w:rsidR="0005530D" w:rsidRPr="003166E5" w:rsidRDefault="0005530D" w:rsidP="003166E5"/>
        </w:tc>
        <w:tc>
          <w:tcPr>
            <w:tcW w:w="1261" w:type="dxa"/>
            <w:shd w:val="clear" w:color="auto" w:fill="auto"/>
          </w:tcPr>
          <w:p w14:paraId="0ADBC63D" w14:textId="77777777" w:rsidR="0005530D" w:rsidRPr="003166E5" w:rsidRDefault="0005530D" w:rsidP="003166E5"/>
        </w:tc>
      </w:tr>
      <w:tr w:rsidR="00926BC3" w:rsidRPr="009339AB" w14:paraId="79E83A4A" w14:textId="77777777" w:rsidTr="00076666">
        <w:trPr>
          <w:gridAfter w:val="1"/>
          <w:wAfter w:w="500" w:type="dxa"/>
        </w:trPr>
        <w:tc>
          <w:tcPr>
            <w:tcW w:w="10440" w:type="dxa"/>
            <w:gridSpan w:val="7"/>
            <w:vAlign w:val="center"/>
          </w:tcPr>
          <w:p w14:paraId="308A1D99" w14:textId="77777777" w:rsidR="0005530D" w:rsidRDefault="0005530D" w:rsidP="003166E5">
            <w:pPr>
              <w:overflowPunct w:val="0"/>
              <w:autoSpaceDE w:val="0"/>
              <w:autoSpaceDN w:val="0"/>
              <w:adjustRightInd w:val="0"/>
              <w:spacing w:before="120" w:after="120"/>
              <w:contextualSpacing/>
              <w:jc w:val="both"/>
              <w:textAlignment w:val="baseline"/>
            </w:pPr>
          </w:p>
          <w:p w14:paraId="25FD5823" w14:textId="77777777" w:rsidR="005C7438" w:rsidRDefault="005C7438" w:rsidP="005C7438">
            <w:pPr>
              <w:overflowPunct w:val="0"/>
              <w:autoSpaceDE w:val="0"/>
              <w:autoSpaceDN w:val="0"/>
              <w:adjustRightInd w:val="0"/>
              <w:spacing w:before="120" w:after="120"/>
              <w:contextualSpacing/>
              <w:jc w:val="both"/>
              <w:textAlignment w:val="baseline"/>
              <w:rPr>
                <w:lang w:val="en-US"/>
              </w:rPr>
            </w:pPr>
            <w:r>
              <w:rPr>
                <w:lang w:val="en-US"/>
              </w:rPr>
              <w:t>In these assignments, w</w:t>
            </w:r>
            <w:r w:rsidRPr="005C7438">
              <w:rPr>
                <w:lang w:val="en-US"/>
              </w:rPr>
              <w:t>e will replicate analysis using textbook data during class. You will be assigned to do similar analysis and provide</w:t>
            </w:r>
            <w:r>
              <w:rPr>
                <w:lang w:val="en-US"/>
              </w:rPr>
              <w:t xml:space="preserve"> </w:t>
            </w:r>
            <w:r w:rsidRPr="005C7438">
              <w:rPr>
                <w:lang w:val="en-US"/>
              </w:rPr>
              <w:t>insights using a different data set</w:t>
            </w:r>
            <w:r>
              <w:rPr>
                <w:lang w:val="en-US"/>
              </w:rPr>
              <w:t xml:space="preserve">s </w:t>
            </w:r>
            <w:r w:rsidRPr="005C7438">
              <w:rPr>
                <w:lang w:val="en-US"/>
              </w:rPr>
              <w:t>(max. 3 students per group).</w:t>
            </w:r>
          </w:p>
          <w:p w14:paraId="3D9E3872" w14:textId="37467B84" w:rsidR="003166E5" w:rsidRPr="003166E5" w:rsidRDefault="005C7438" w:rsidP="005C7438">
            <w:pPr>
              <w:overflowPunct w:val="0"/>
              <w:autoSpaceDE w:val="0"/>
              <w:autoSpaceDN w:val="0"/>
              <w:adjustRightInd w:val="0"/>
              <w:spacing w:before="120" w:after="120"/>
              <w:contextualSpacing/>
              <w:jc w:val="both"/>
              <w:textAlignment w:val="baseline"/>
            </w:pPr>
            <w:r>
              <w:rPr>
                <w:lang w:val="en-US"/>
              </w:rPr>
              <w:lastRenderedPageBreak/>
              <w:t xml:space="preserve"> </w:t>
            </w:r>
          </w:p>
        </w:tc>
      </w:tr>
      <w:tr w:rsidR="00926BC3" w14:paraId="72B8ECE5" w14:textId="77777777" w:rsidTr="00076666">
        <w:trPr>
          <w:gridAfter w:val="1"/>
          <w:wAfter w:w="500" w:type="dxa"/>
        </w:trPr>
        <w:tc>
          <w:tcPr>
            <w:tcW w:w="10440" w:type="dxa"/>
            <w:gridSpan w:val="7"/>
            <w:shd w:val="clear" w:color="auto" w:fill="E0E0E0"/>
          </w:tcPr>
          <w:p w14:paraId="5D1110A8" w14:textId="77777777" w:rsidR="0005530D" w:rsidRPr="00E65914" w:rsidRDefault="0005530D" w:rsidP="003166E5">
            <w:pPr>
              <w:pStyle w:val="Heading1"/>
            </w:pPr>
            <w:r w:rsidRPr="00E65914">
              <w:lastRenderedPageBreak/>
              <w:t>Teaching and Learning</w:t>
            </w:r>
            <w:r>
              <w:t xml:space="preserve"> Practices </w:t>
            </w:r>
            <w:r w:rsidRPr="00544069">
              <w:rPr>
                <w:i/>
              </w:rPr>
              <w:t xml:space="preserve"> </w:t>
            </w:r>
          </w:p>
        </w:tc>
      </w:tr>
      <w:tr w:rsidR="00926BC3" w14:paraId="5318C191" w14:textId="77777777" w:rsidTr="00076666">
        <w:trPr>
          <w:gridAfter w:val="1"/>
          <w:wAfter w:w="500" w:type="dxa"/>
        </w:trPr>
        <w:tc>
          <w:tcPr>
            <w:tcW w:w="1437" w:type="dxa"/>
          </w:tcPr>
          <w:p w14:paraId="3B6514AA" w14:textId="77777777" w:rsidR="0005530D" w:rsidRPr="00845EA1" w:rsidRDefault="0005530D" w:rsidP="003166E5">
            <w:pPr>
              <w:pStyle w:val="Heading2"/>
              <w:jc w:val="both"/>
            </w:pPr>
            <w:r>
              <w:t>Lectures</w:t>
            </w:r>
          </w:p>
        </w:tc>
        <w:tc>
          <w:tcPr>
            <w:tcW w:w="9003" w:type="dxa"/>
            <w:gridSpan w:val="6"/>
          </w:tcPr>
          <w:p w14:paraId="2FD680D2" w14:textId="70AF3F40" w:rsidR="0005530D" w:rsidRPr="00282418" w:rsidRDefault="005C7438" w:rsidP="00C4485A">
            <w:pPr>
              <w:spacing w:before="120" w:after="120"/>
              <w:jc w:val="both"/>
              <w:rPr>
                <w:rFonts w:eastAsia="Calibri" w:cs="Arial"/>
                <w:lang w:val="en-US"/>
              </w:rPr>
            </w:pPr>
            <w:r>
              <w:rPr>
                <w:rFonts w:eastAsia="Calibri" w:cs="Arial"/>
                <w:lang w:val="en-US"/>
              </w:rPr>
              <w:t>Each week we will have a lecture style part</w:t>
            </w:r>
            <w:r w:rsidR="00CA4876">
              <w:rPr>
                <w:rFonts w:eastAsia="Calibri" w:cs="Arial"/>
                <w:lang w:val="en-US"/>
              </w:rPr>
              <w:t xml:space="preserve"> </w:t>
            </w:r>
            <w:r>
              <w:rPr>
                <w:rFonts w:eastAsia="Calibri" w:cs="Arial"/>
                <w:lang w:val="en-US"/>
              </w:rPr>
              <w:t>where</w:t>
            </w:r>
            <w:r w:rsidR="00CA4876">
              <w:rPr>
                <w:rFonts w:eastAsia="Calibri" w:cs="Arial"/>
                <w:lang w:val="en-US"/>
              </w:rPr>
              <w:t xml:space="preserve"> I will present the theories and concepts of the different marketing analytics tools</w:t>
            </w:r>
            <w:r>
              <w:rPr>
                <w:rFonts w:eastAsia="Calibri" w:cs="Arial"/>
                <w:lang w:val="en-US"/>
              </w:rPr>
              <w:t>,</w:t>
            </w:r>
            <w:r w:rsidR="00CA4876">
              <w:rPr>
                <w:rFonts w:eastAsia="Calibri" w:cs="Arial"/>
                <w:lang w:val="en-US"/>
              </w:rPr>
              <w:t xml:space="preserve"> </w:t>
            </w:r>
            <w:r>
              <w:rPr>
                <w:rFonts w:eastAsia="Calibri" w:cs="Arial"/>
                <w:lang w:val="en-US"/>
              </w:rPr>
              <w:t>and a workshop style where</w:t>
            </w:r>
            <w:r w:rsidR="00CA4876">
              <w:rPr>
                <w:rFonts w:eastAsia="Calibri" w:cs="Arial"/>
                <w:lang w:val="en-US"/>
              </w:rPr>
              <w:t xml:space="preserve"> </w:t>
            </w:r>
            <w:r>
              <w:rPr>
                <w:rFonts w:eastAsia="Calibri" w:cs="Arial"/>
                <w:lang w:val="en-US"/>
              </w:rPr>
              <w:t>I</w:t>
            </w:r>
            <w:r w:rsidR="00CA4876">
              <w:rPr>
                <w:rFonts w:eastAsia="Calibri" w:cs="Arial"/>
                <w:lang w:val="en-US"/>
              </w:rPr>
              <w:t xml:space="preserve"> will</w:t>
            </w:r>
            <w:r>
              <w:rPr>
                <w:rFonts w:eastAsia="Calibri" w:cs="Arial"/>
                <w:lang w:val="en-US"/>
              </w:rPr>
              <w:t xml:space="preserve"> demonstrate</w:t>
            </w:r>
            <w:r w:rsidR="00CA4876">
              <w:rPr>
                <w:rFonts w:eastAsia="Calibri" w:cs="Arial"/>
                <w:lang w:val="en-US"/>
              </w:rPr>
              <w:t xml:space="preserve"> </w:t>
            </w:r>
            <w:r>
              <w:rPr>
                <w:rFonts w:eastAsia="Calibri" w:cs="Arial"/>
                <w:lang w:val="en-US"/>
              </w:rPr>
              <w:t>how</w:t>
            </w:r>
            <w:r w:rsidR="00CA4876">
              <w:rPr>
                <w:rFonts w:eastAsia="Calibri" w:cs="Arial"/>
                <w:lang w:val="en-US"/>
              </w:rPr>
              <w:t xml:space="preserve"> to apply these theories and analytical tools to real cases and data. </w:t>
            </w:r>
          </w:p>
        </w:tc>
      </w:tr>
      <w:tr w:rsidR="00926BC3" w:rsidRPr="0027490F" w14:paraId="20497BF3" w14:textId="77777777" w:rsidTr="00076666">
        <w:trPr>
          <w:gridAfter w:val="1"/>
          <w:wAfter w:w="500" w:type="dxa"/>
        </w:trPr>
        <w:tc>
          <w:tcPr>
            <w:tcW w:w="10440" w:type="dxa"/>
            <w:gridSpan w:val="7"/>
            <w:shd w:val="clear" w:color="auto" w:fill="E0E0E0"/>
          </w:tcPr>
          <w:p w14:paraId="77C6CA3D" w14:textId="77777777" w:rsidR="0005530D" w:rsidRPr="0027490F" w:rsidRDefault="0005530D" w:rsidP="003166E5">
            <w:pPr>
              <w:pStyle w:val="Heading1"/>
            </w:pPr>
            <w:r>
              <w:t>Course Resources</w:t>
            </w:r>
          </w:p>
        </w:tc>
      </w:tr>
      <w:tr w:rsidR="00114D33" w14:paraId="38CCF73C" w14:textId="77777777" w:rsidTr="00076666">
        <w:trPr>
          <w:gridAfter w:val="1"/>
          <w:wAfter w:w="500" w:type="dxa"/>
        </w:trPr>
        <w:tc>
          <w:tcPr>
            <w:tcW w:w="10440" w:type="dxa"/>
            <w:gridSpan w:val="7"/>
          </w:tcPr>
          <w:p w14:paraId="3A0742FC" w14:textId="68D16B50" w:rsidR="005C7438" w:rsidRPr="005C7438" w:rsidRDefault="00114D33" w:rsidP="005C7438">
            <w:pPr>
              <w:pStyle w:val="Heading2"/>
              <w:rPr>
                <w:rFonts w:eastAsia="Calibri"/>
                <w:b w:val="0"/>
                <w:lang w:val="en-US"/>
              </w:rPr>
            </w:pPr>
            <w:r>
              <w:rPr>
                <w:rFonts w:eastAsia="Calibri"/>
                <w:lang w:val="en-US"/>
              </w:rPr>
              <w:t xml:space="preserve">Required Text: </w:t>
            </w:r>
            <w:r w:rsidR="005C7438" w:rsidRPr="005C7438">
              <w:rPr>
                <w:rFonts w:eastAsia="Calibri"/>
                <w:b w:val="0"/>
                <w:lang w:val="en-US"/>
              </w:rPr>
              <w:t>Chapman, C. and Feit, E. M. (201</w:t>
            </w:r>
            <w:r w:rsidR="006B3788">
              <w:rPr>
                <w:rFonts w:eastAsia="Calibri"/>
                <w:b w:val="0"/>
                <w:lang w:val="en-US"/>
              </w:rPr>
              <w:t>9</w:t>
            </w:r>
            <w:r w:rsidR="005C7438" w:rsidRPr="005C7438">
              <w:rPr>
                <w:rFonts w:eastAsia="Calibri"/>
                <w:b w:val="0"/>
                <w:lang w:val="en-US"/>
              </w:rPr>
              <w:t>), R for Marketing Research and Analytics,</w:t>
            </w:r>
            <w:r w:rsidR="006B3788">
              <w:rPr>
                <w:rFonts w:eastAsia="Calibri"/>
                <w:b w:val="0"/>
                <w:lang w:val="en-US"/>
              </w:rPr>
              <w:t xml:space="preserve"> 2</w:t>
            </w:r>
            <w:r w:rsidR="006B3788" w:rsidRPr="006B3788">
              <w:rPr>
                <w:rFonts w:eastAsia="Calibri"/>
                <w:b w:val="0"/>
                <w:vertAlign w:val="superscript"/>
                <w:lang w:val="en-US"/>
              </w:rPr>
              <w:t>nd</w:t>
            </w:r>
            <w:r w:rsidR="006B3788">
              <w:rPr>
                <w:rFonts w:eastAsia="Calibri"/>
                <w:b w:val="0"/>
                <w:lang w:val="en-US"/>
              </w:rPr>
              <w:t xml:space="preserve"> edition, </w:t>
            </w:r>
            <w:r w:rsidR="005C7438" w:rsidRPr="005C7438">
              <w:rPr>
                <w:rFonts w:eastAsia="Calibri"/>
                <w:b w:val="0"/>
                <w:lang w:val="en-US"/>
              </w:rPr>
              <w:t>Springer.</w:t>
            </w:r>
          </w:p>
          <w:p w14:paraId="27E93618" w14:textId="3CBD23E5" w:rsidR="00114D33" w:rsidRPr="00796895" w:rsidRDefault="00114D33" w:rsidP="00114D33">
            <w:pPr>
              <w:pStyle w:val="Heading2"/>
              <w:jc w:val="both"/>
            </w:pPr>
            <w:r w:rsidRPr="00D60E20">
              <w:rPr>
                <w:rFonts w:eastAsia="Calibri"/>
                <w:lang w:val="en-US"/>
              </w:rPr>
              <w:t>Re</w:t>
            </w:r>
            <w:r>
              <w:rPr>
                <w:rFonts w:eastAsia="Calibri"/>
                <w:lang w:val="en-US"/>
              </w:rPr>
              <w:t xml:space="preserve">commended </w:t>
            </w:r>
            <w:r w:rsidRPr="00D60E20">
              <w:rPr>
                <w:rFonts w:eastAsia="Calibri"/>
                <w:lang w:val="en-US"/>
              </w:rPr>
              <w:t>Text</w:t>
            </w:r>
            <w:r w:rsidRPr="00FD38EA">
              <w:rPr>
                <w:rFonts w:eastAsia="Calibri"/>
                <w:b w:val="0"/>
                <w:sz w:val="20"/>
                <w:szCs w:val="20"/>
                <w:lang w:val="en-US"/>
              </w:rPr>
              <w:t>:</w:t>
            </w:r>
            <w:r>
              <w:t xml:space="preserve"> </w:t>
            </w:r>
            <w:r w:rsidRPr="00B15A77">
              <w:rPr>
                <w:b w:val="0"/>
              </w:rPr>
              <w:t>L</w:t>
            </w:r>
            <w:r w:rsidRPr="00B15A77">
              <w:rPr>
                <w:rFonts w:cs="Arial"/>
                <w:b w:val="0"/>
                <w:sz w:val="22"/>
                <w:szCs w:val="22"/>
              </w:rPr>
              <w:t xml:space="preserve">ilien, G. L., Rangaswamy, A. and De Bruyn, A. (2017), </w:t>
            </w:r>
            <w:r w:rsidRPr="00B15A77">
              <w:rPr>
                <w:rFonts w:cs="Arial"/>
                <w:b w:val="0"/>
                <w:i/>
                <w:sz w:val="22"/>
                <w:szCs w:val="22"/>
              </w:rPr>
              <w:t>Principles of Marketing Engineering and Analytics</w:t>
            </w:r>
            <w:r w:rsidRPr="00B15A77">
              <w:rPr>
                <w:rFonts w:cs="Arial"/>
                <w:b w:val="0"/>
                <w:sz w:val="22"/>
                <w:szCs w:val="22"/>
              </w:rPr>
              <w:t>, 3rd Edition, Decision Pro Inc</w:t>
            </w:r>
          </w:p>
        </w:tc>
      </w:tr>
      <w:tr w:rsidR="00114D33" w14:paraId="187C8AFB" w14:textId="77777777" w:rsidTr="00076666">
        <w:trPr>
          <w:gridAfter w:val="1"/>
          <w:wAfter w:w="500" w:type="dxa"/>
        </w:trPr>
        <w:tc>
          <w:tcPr>
            <w:tcW w:w="10440" w:type="dxa"/>
            <w:gridSpan w:val="7"/>
          </w:tcPr>
          <w:p w14:paraId="590F782D" w14:textId="7C436F6D" w:rsidR="0053176A" w:rsidRDefault="00114D33" w:rsidP="006B3788">
            <w:pPr>
              <w:spacing w:before="120" w:after="120"/>
              <w:rPr>
                <w:rFonts w:cs="Arial"/>
                <w:sz w:val="22"/>
                <w:szCs w:val="22"/>
              </w:rPr>
            </w:pPr>
            <w:r w:rsidRPr="00B15A77">
              <w:rPr>
                <w:rFonts w:eastAsia="Calibri"/>
                <w:b/>
                <w:lang w:val="en-US"/>
              </w:rPr>
              <w:t>Required Software</w:t>
            </w:r>
            <w:r>
              <w:rPr>
                <w:rFonts w:eastAsia="Calibri"/>
                <w:lang w:val="en-US"/>
              </w:rPr>
              <w:t xml:space="preserve">: </w:t>
            </w:r>
            <w:r w:rsidR="006B3788" w:rsidRPr="006B3788">
              <w:rPr>
                <w:rFonts w:cs="Arial"/>
                <w:sz w:val="22"/>
                <w:szCs w:val="22"/>
              </w:rPr>
              <w:t>R‐Studio (Freely available).</w:t>
            </w:r>
            <w:r w:rsidR="006B3788">
              <w:rPr>
                <w:rFonts w:cs="Arial"/>
                <w:sz w:val="22"/>
                <w:szCs w:val="22"/>
              </w:rPr>
              <w:t xml:space="preserve"> </w:t>
            </w:r>
            <w:hyperlink r:id="rId8" w:history="1">
              <w:r w:rsidR="006B3788" w:rsidRPr="00CA2DD6">
                <w:rPr>
                  <w:rStyle w:val="Hyperlink"/>
                  <w:rFonts w:cs="Arial"/>
                  <w:sz w:val="22"/>
                  <w:szCs w:val="22"/>
                </w:rPr>
                <w:t>https://cran.r‐project.org/</w:t>
              </w:r>
            </w:hyperlink>
            <w:r w:rsidR="006B3788">
              <w:rPr>
                <w:rFonts w:cs="Arial"/>
                <w:sz w:val="22"/>
                <w:szCs w:val="22"/>
              </w:rPr>
              <w:t xml:space="preserve"> </w:t>
            </w:r>
            <w:r w:rsidR="006B3788" w:rsidRPr="006B3788">
              <w:rPr>
                <w:rFonts w:cs="Arial"/>
                <w:sz w:val="22"/>
                <w:szCs w:val="22"/>
              </w:rPr>
              <w:t xml:space="preserve">and </w:t>
            </w:r>
            <w:hyperlink r:id="rId9" w:history="1">
              <w:r w:rsidR="006B3788" w:rsidRPr="00CA2DD6">
                <w:rPr>
                  <w:rStyle w:val="Hyperlink"/>
                  <w:rFonts w:cs="Arial"/>
                  <w:sz w:val="22"/>
                  <w:szCs w:val="22"/>
                </w:rPr>
                <w:t>https://www.rstudio.com/</w:t>
              </w:r>
            </w:hyperlink>
            <w:r w:rsidR="006B3788">
              <w:rPr>
                <w:rFonts w:cs="Arial"/>
                <w:sz w:val="22"/>
                <w:szCs w:val="22"/>
              </w:rPr>
              <w:t xml:space="preserve"> </w:t>
            </w:r>
          </w:p>
          <w:p w14:paraId="27BAA908" w14:textId="4C223B9F" w:rsidR="0053176A" w:rsidRPr="0053176A" w:rsidRDefault="006B3788" w:rsidP="0053176A">
            <w:pPr>
              <w:spacing w:before="120" w:after="120"/>
              <w:rPr>
                <w:rFonts w:cs="Arial"/>
                <w:sz w:val="22"/>
                <w:szCs w:val="22"/>
              </w:rPr>
            </w:pPr>
            <w:r w:rsidRPr="006B3788">
              <w:rPr>
                <w:rFonts w:cs="Arial"/>
                <w:sz w:val="22"/>
                <w:szCs w:val="22"/>
              </w:rPr>
              <w:t xml:space="preserve">Data and R‐codes available at: </w:t>
            </w:r>
            <w:hyperlink r:id="rId10" w:history="1">
              <w:r w:rsidRPr="00CA2DD6">
                <w:rPr>
                  <w:rStyle w:val="Hyperlink"/>
                  <w:rFonts w:cs="Arial"/>
                  <w:sz w:val="22"/>
                  <w:szCs w:val="22"/>
                </w:rPr>
                <w:t>http://r‐marketing.r‐forge.r‐project.org/data.html</w:t>
              </w:r>
            </w:hyperlink>
            <w:r>
              <w:rPr>
                <w:rFonts w:cs="Arial"/>
                <w:sz w:val="22"/>
                <w:szCs w:val="22"/>
              </w:rPr>
              <w:t xml:space="preserve"> </w:t>
            </w:r>
          </w:p>
          <w:p w14:paraId="5EAC711F" w14:textId="77777777" w:rsidR="00114D33" w:rsidRPr="003166E5" w:rsidRDefault="00114D33" w:rsidP="00114D33">
            <w:pPr>
              <w:rPr>
                <w:lang w:val="en-US"/>
              </w:rPr>
            </w:pPr>
          </w:p>
        </w:tc>
      </w:tr>
      <w:tr w:rsidR="00926BC3" w14:paraId="16538AEE" w14:textId="77777777" w:rsidTr="00076666">
        <w:trPr>
          <w:gridAfter w:val="1"/>
          <w:wAfter w:w="500" w:type="dxa"/>
        </w:trPr>
        <w:tc>
          <w:tcPr>
            <w:tcW w:w="10440" w:type="dxa"/>
            <w:gridSpan w:val="7"/>
            <w:shd w:val="clear" w:color="auto" w:fill="D9D9D9"/>
          </w:tcPr>
          <w:p w14:paraId="7CEC750E" w14:textId="77777777" w:rsidR="0005530D" w:rsidRPr="00D60E20" w:rsidRDefault="0005530D" w:rsidP="003166E5">
            <w:pPr>
              <w:pStyle w:val="Heading1"/>
              <w:rPr>
                <w:highlight w:val="yellow"/>
              </w:rPr>
            </w:pPr>
            <w:r w:rsidRPr="00D60E20">
              <w:rPr>
                <w:rFonts w:eastAsia="Calibri"/>
                <w:lang w:val="en-US"/>
              </w:rPr>
              <w:t>Course Policies</w:t>
            </w:r>
          </w:p>
        </w:tc>
      </w:tr>
      <w:tr w:rsidR="00926BC3" w14:paraId="5FF9277B" w14:textId="77777777" w:rsidTr="00076666">
        <w:trPr>
          <w:gridAfter w:val="1"/>
          <w:wAfter w:w="500" w:type="dxa"/>
        </w:trPr>
        <w:tc>
          <w:tcPr>
            <w:tcW w:w="10440" w:type="dxa"/>
            <w:gridSpan w:val="7"/>
          </w:tcPr>
          <w:p w14:paraId="1E059538" w14:textId="77777777" w:rsidR="0005530D" w:rsidRPr="003166E5" w:rsidRDefault="0005530D" w:rsidP="003166E5">
            <w:pPr>
              <w:pStyle w:val="Heading2"/>
              <w:rPr>
                <w:rFonts w:eastAsia="Calibri"/>
                <w:szCs w:val="24"/>
                <w:lang w:val="en-US"/>
              </w:rPr>
            </w:pPr>
            <w:r w:rsidRPr="003166E5">
              <w:rPr>
                <w:rFonts w:eastAsia="Calibri"/>
                <w:szCs w:val="24"/>
                <w:lang w:val="en-US"/>
              </w:rPr>
              <w:t>Grading Policies</w:t>
            </w:r>
          </w:p>
          <w:p w14:paraId="573A4721" w14:textId="7F453141" w:rsidR="0005530D" w:rsidRPr="003166E5" w:rsidRDefault="0005530D" w:rsidP="003166E5">
            <w:pPr>
              <w:jc w:val="both"/>
              <w:rPr>
                <w:rFonts w:eastAsia="Calibri"/>
                <w:lang w:val="en-US"/>
              </w:rPr>
            </w:pPr>
            <w:r w:rsidRPr="003166E5">
              <w:rPr>
                <w:rFonts w:eastAsia="Calibri"/>
                <w:lang w:val="en-US"/>
              </w:rPr>
              <w:t xml:space="preserve">Unless you have discussed an extension well ahead of the due date with the instructor, late penalties of 5% of the total grade earned per day (including weekends) will be assigned to any assessment (i.e. deducted from the total mark). </w:t>
            </w:r>
            <w:r w:rsidR="00B53434" w:rsidRPr="00B53434">
              <w:rPr>
                <w:rFonts w:eastAsia="Calibri"/>
                <w:lang w:val="en-US"/>
              </w:rPr>
              <w:t xml:space="preserve"> Extensions will only be granted on the basis of valid medical or personal reasons, and need to be requested via email to the instructor as soon as possible. </w:t>
            </w:r>
            <w:r w:rsidRPr="003166E5">
              <w:rPr>
                <w:rFonts w:eastAsia="Calibri"/>
                <w:lang w:val="en-US"/>
              </w:rPr>
              <w:t>Late assignments will not be accepted once graded assignments have been returned officially to the class at large, unless circumstances permit and alternative arrangements have been made.</w:t>
            </w:r>
          </w:p>
          <w:p w14:paraId="71C7A942" w14:textId="77777777" w:rsidR="0005530D" w:rsidRPr="003166E5" w:rsidRDefault="0005530D" w:rsidP="003166E5">
            <w:pPr>
              <w:jc w:val="both"/>
              <w:rPr>
                <w:rFonts w:eastAsia="Calibri"/>
                <w:lang w:val="en-US"/>
              </w:rPr>
            </w:pPr>
          </w:p>
          <w:p w14:paraId="13B534E0" w14:textId="77777777" w:rsidR="0005530D" w:rsidRPr="003166E5" w:rsidRDefault="0005530D" w:rsidP="003166E5">
            <w:pPr>
              <w:jc w:val="both"/>
              <w:rPr>
                <w:rFonts w:eastAsia="Calibri"/>
                <w:lang w:val="en-US"/>
              </w:rPr>
            </w:pPr>
            <w:r w:rsidRPr="003166E5">
              <w:rPr>
                <w:rFonts w:eastAsia="Calibri"/>
                <w:lang w:val="en-US"/>
              </w:rPr>
              <w:t>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w:t>
            </w:r>
          </w:p>
          <w:p w14:paraId="29BA3E6F" w14:textId="77777777" w:rsidR="0005530D" w:rsidRPr="003166E5" w:rsidRDefault="0005530D" w:rsidP="003166E5">
            <w:pPr>
              <w:jc w:val="both"/>
              <w:rPr>
                <w:rFonts w:eastAsia="Calibri"/>
                <w:lang w:val="en-US"/>
              </w:rPr>
            </w:pPr>
          </w:p>
          <w:p w14:paraId="68F9DF9E" w14:textId="77777777" w:rsidR="0005530D" w:rsidRPr="003166E5" w:rsidRDefault="00E02FA2" w:rsidP="003166E5">
            <w:pPr>
              <w:jc w:val="both"/>
              <w:rPr>
                <w:rFonts w:eastAsia="Calibri"/>
                <w:lang w:val="en-US"/>
              </w:rPr>
            </w:pPr>
            <w:hyperlink r:id="rId11" w:history="1">
              <w:r w:rsidR="00796895" w:rsidRPr="003166E5">
                <w:rPr>
                  <w:rStyle w:val="Hyperlink"/>
                  <w:rFonts w:eastAsia="Calibri"/>
                  <w:lang w:val="en-US"/>
                </w:rPr>
                <w:t>http://www.uoguelph.ca/registrar/calendars/undergraduate/current/c08/c08-grds.shtml</w:t>
              </w:r>
            </w:hyperlink>
            <w:r w:rsidR="00796895" w:rsidRPr="003166E5">
              <w:rPr>
                <w:rFonts w:eastAsia="Calibri"/>
                <w:lang w:val="en-US"/>
              </w:rPr>
              <w:t xml:space="preserve"> </w:t>
            </w:r>
          </w:p>
          <w:p w14:paraId="5504B28C" w14:textId="77777777" w:rsidR="0005530D" w:rsidRPr="003166E5" w:rsidRDefault="0005530D" w:rsidP="003166E5">
            <w:pPr>
              <w:jc w:val="both"/>
              <w:rPr>
                <w:rFonts w:eastAsia="Calibri"/>
                <w:lang w:val="en-US"/>
              </w:rPr>
            </w:pPr>
          </w:p>
          <w:p w14:paraId="30429242" w14:textId="77777777" w:rsidR="0005530D" w:rsidRPr="003166E5" w:rsidRDefault="0005530D" w:rsidP="003166E5">
            <w:pPr>
              <w:jc w:val="both"/>
              <w:rPr>
                <w:rFonts w:eastAsia="Calibri"/>
                <w:lang w:val="en-US"/>
              </w:rPr>
            </w:pPr>
            <w:r w:rsidRPr="003166E5">
              <w:rPr>
                <w:rFonts w:eastAsia="Calibri"/>
                <w:lang w:val="en-US"/>
              </w:rPr>
              <w:t>Missed Assignments:</w:t>
            </w:r>
          </w:p>
          <w:p w14:paraId="04F1A8F3" w14:textId="77777777" w:rsidR="0005530D" w:rsidRPr="003166E5" w:rsidRDefault="0005530D" w:rsidP="003166E5">
            <w:pPr>
              <w:jc w:val="both"/>
              <w:rPr>
                <w:rFonts w:eastAsia="Calibri"/>
                <w:lang w:val="en-US"/>
              </w:rPr>
            </w:pPr>
          </w:p>
          <w:p w14:paraId="45EB23E1" w14:textId="77777777" w:rsidR="0005530D" w:rsidRPr="003166E5" w:rsidRDefault="0005530D" w:rsidP="003166E5">
            <w:pPr>
              <w:jc w:val="both"/>
              <w:rPr>
                <w:rFonts w:eastAsia="Calibri"/>
                <w:lang w:val="en-US"/>
              </w:rPr>
            </w:pPr>
            <w:r w:rsidRPr="003166E5">
              <w:rPr>
                <w:rFonts w:eastAsia="Calibri"/>
                <w:lang w:val="en-US"/>
              </w:rPr>
              <w:t>A grade of zero will be assigned if you fail to submit an assignment, unless you are ill or have other compassionate reasons. Please read your Undergraduate Calendar for the regulations regarding illness and compassionate grounds. Please note, vacation travel, moving house, or outside work commitments will not be accepted as valid reasons for missing deadlines.</w:t>
            </w:r>
          </w:p>
          <w:p w14:paraId="68CC5204" w14:textId="77777777" w:rsidR="0005530D" w:rsidRPr="003166E5" w:rsidRDefault="0005530D" w:rsidP="003166E5">
            <w:pPr>
              <w:jc w:val="both"/>
              <w:rPr>
                <w:rFonts w:eastAsia="Calibri"/>
                <w:lang w:val="en-US"/>
              </w:rPr>
            </w:pPr>
          </w:p>
          <w:p w14:paraId="01735726" w14:textId="77777777" w:rsidR="0005530D" w:rsidRPr="003166E5" w:rsidRDefault="0005530D" w:rsidP="003166E5">
            <w:pPr>
              <w:jc w:val="both"/>
              <w:rPr>
                <w:rFonts w:eastAsia="Calibri"/>
                <w:lang w:val="en-US"/>
              </w:rPr>
            </w:pPr>
            <w:r w:rsidRPr="003166E5">
              <w:rPr>
                <w:rFonts w:eastAsia="Calibri"/>
                <w:lang w:val="en-US"/>
              </w:rPr>
              <w:t xml:space="preserve">If you have religious observances which conflict with the course schedule or if you are registered with </w:t>
            </w:r>
            <w:r w:rsidR="00FA68D9">
              <w:rPr>
                <w:rFonts w:eastAsia="Calibri"/>
                <w:lang w:val="en-US"/>
              </w:rPr>
              <w:t>Student Accessibility Services</w:t>
            </w:r>
            <w:r w:rsidRPr="003166E5">
              <w:rPr>
                <w:rFonts w:eastAsia="Calibri"/>
                <w:lang w:val="en-US"/>
              </w:rPr>
              <w:t>, please contact the course instructor in order to make arrangements for your assessment if appropriate.</w:t>
            </w:r>
          </w:p>
          <w:p w14:paraId="40E2EB4D" w14:textId="77777777" w:rsidR="00796895" w:rsidRPr="003166E5" w:rsidRDefault="00796895" w:rsidP="003166E5">
            <w:pPr>
              <w:jc w:val="both"/>
              <w:rPr>
                <w:rFonts w:eastAsia="Calibri"/>
                <w:lang w:val="en-US"/>
              </w:rPr>
            </w:pPr>
          </w:p>
          <w:p w14:paraId="5C69C00A" w14:textId="77777777" w:rsidR="00796895" w:rsidRPr="003166E5" w:rsidRDefault="00796895" w:rsidP="003166E5">
            <w:pPr>
              <w:jc w:val="both"/>
            </w:pPr>
          </w:p>
        </w:tc>
      </w:tr>
      <w:tr w:rsidR="00926BC3" w14:paraId="03EE3B70" w14:textId="77777777" w:rsidTr="00076666">
        <w:trPr>
          <w:gridAfter w:val="1"/>
          <w:wAfter w:w="500" w:type="dxa"/>
        </w:trPr>
        <w:tc>
          <w:tcPr>
            <w:tcW w:w="10440" w:type="dxa"/>
            <w:gridSpan w:val="7"/>
            <w:shd w:val="pct12" w:color="auto" w:fill="auto"/>
          </w:tcPr>
          <w:p w14:paraId="746C9071" w14:textId="77777777" w:rsidR="0005530D" w:rsidRPr="003166E5" w:rsidRDefault="0005530D" w:rsidP="003166E5">
            <w:pPr>
              <w:spacing w:before="120" w:after="120"/>
              <w:rPr>
                <w:rFonts w:cs="Arial"/>
                <w:sz w:val="28"/>
              </w:rPr>
            </w:pPr>
            <w:r w:rsidRPr="003166E5">
              <w:rPr>
                <w:rStyle w:val="Heading1Char"/>
                <w:rFonts w:eastAsia="Calibri"/>
                <w:szCs w:val="24"/>
              </w:rPr>
              <w:lastRenderedPageBreak/>
              <w:t>University Policies</w:t>
            </w:r>
            <w:r w:rsidRPr="003166E5">
              <w:rPr>
                <w:rFonts w:ascii="Times New Roman" w:eastAsia="Calibri" w:hAnsi="Times New Roman"/>
                <w:b/>
                <w:i/>
                <w:color w:val="FF0000"/>
                <w:sz w:val="28"/>
                <w:lang w:val="en-US"/>
              </w:rPr>
              <w:t xml:space="preserve"> </w:t>
            </w:r>
          </w:p>
        </w:tc>
      </w:tr>
      <w:tr w:rsidR="00926BC3" w14:paraId="119E4588" w14:textId="77777777" w:rsidTr="00076666">
        <w:trPr>
          <w:gridAfter w:val="1"/>
          <w:wAfter w:w="500" w:type="dxa"/>
        </w:trPr>
        <w:tc>
          <w:tcPr>
            <w:tcW w:w="10440" w:type="dxa"/>
            <w:gridSpan w:val="7"/>
          </w:tcPr>
          <w:p w14:paraId="656AD8E1" w14:textId="77777777" w:rsidR="0005530D" w:rsidRPr="003166E5" w:rsidRDefault="0005530D" w:rsidP="003166E5">
            <w:pPr>
              <w:pStyle w:val="Heading2"/>
              <w:rPr>
                <w:rFonts w:eastAsia="Calibri"/>
                <w:szCs w:val="24"/>
                <w:lang w:val="en-US"/>
              </w:rPr>
            </w:pPr>
            <w:r w:rsidRPr="003166E5">
              <w:rPr>
                <w:rFonts w:eastAsia="Calibri"/>
                <w:szCs w:val="24"/>
                <w:lang w:val="en-US"/>
              </w:rPr>
              <w:t>Academic Consideration</w:t>
            </w:r>
          </w:p>
          <w:p w14:paraId="4F0F1B7C" w14:textId="77777777" w:rsidR="003166E5" w:rsidRPr="00FE3636" w:rsidRDefault="0005530D" w:rsidP="003166E5">
            <w:pPr>
              <w:spacing w:before="120" w:after="120"/>
              <w:rPr>
                <w:rFonts w:eastAsia="Calibri" w:cs="Arial"/>
                <w:color w:val="0000FF"/>
                <w:u w:val="single"/>
                <w:lang w:val="en-US"/>
              </w:rPr>
            </w:pPr>
            <w:r w:rsidRPr="003166E5">
              <w:rPr>
                <w:rFonts w:eastAsia="Calibri" w:cs="Arial"/>
                <w:color w:val="000000"/>
                <w:lang w:val="en-US"/>
              </w:rPr>
              <w:t>When you find yourself unable to meet an in-course requirement because of illness or compassionate reasons, please advise the course instructor in writing, with your name, id#, and e-mail contact. See the academic calendar for information on regulations an</w:t>
            </w:r>
            <w:r w:rsidR="003166E5">
              <w:rPr>
                <w:rFonts w:eastAsia="Calibri" w:cs="Arial"/>
                <w:color w:val="000000"/>
                <w:lang w:val="en-US"/>
              </w:rPr>
              <w:t xml:space="preserve">d procedures for Academic </w:t>
            </w:r>
            <w:r w:rsidRPr="003166E5">
              <w:rPr>
                <w:rFonts w:eastAsia="Calibri" w:cs="Arial"/>
                <w:color w:val="000000"/>
                <w:lang w:val="en-US"/>
              </w:rPr>
              <w:t xml:space="preserve">Consideration: </w:t>
            </w:r>
            <w:hyperlink r:id="rId12" w:history="1">
              <w:r w:rsidRPr="003166E5">
                <w:rPr>
                  <w:rFonts w:eastAsia="Calibri" w:cs="Arial"/>
                  <w:color w:val="0000FF"/>
                  <w:u w:val="single"/>
                  <w:lang w:val="en-US"/>
                </w:rPr>
                <w:t>http://www.uoguelph.ca/registrar/calendars/undergraduate/current/c08/c08-ac.shtml</w:t>
              </w:r>
            </w:hyperlink>
          </w:p>
        </w:tc>
      </w:tr>
      <w:tr w:rsidR="00926BC3" w14:paraId="0F0F6360" w14:textId="77777777" w:rsidTr="00076666">
        <w:trPr>
          <w:gridAfter w:val="1"/>
          <w:wAfter w:w="500" w:type="dxa"/>
        </w:trPr>
        <w:tc>
          <w:tcPr>
            <w:tcW w:w="10440" w:type="dxa"/>
            <w:gridSpan w:val="7"/>
          </w:tcPr>
          <w:p w14:paraId="7FDE31F1" w14:textId="77777777" w:rsidR="0005530D" w:rsidRPr="003166E5" w:rsidRDefault="0005530D" w:rsidP="003166E5">
            <w:pPr>
              <w:pStyle w:val="Heading2"/>
              <w:rPr>
                <w:rFonts w:eastAsia="Calibri"/>
                <w:szCs w:val="24"/>
                <w:lang w:val="en-US"/>
              </w:rPr>
            </w:pPr>
            <w:r w:rsidRPr="003166E5">
              <w:rPr>
                <w:rFonts w:eastAsia="Calibri"/>
                <w:szCs w:val="24"/>
                <w:lang w:val="en-US"/>
              </w:rPr>
              <w:t>Academic Misconduct</w:t>
            </w:r>
          </w:p>
          <w:p w14:paraId="0A2EEBF5" w14:textId="77777777"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451EBDCA" w14:textId="77777777"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4763D988" w14:textId="77777777"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The Academic Misconduct Policy is detailed in the Undergraduate Calendar:</w:t>
            </w:r>
          </w:p>
          <w:p w14:paraId="5C9D0681" w14:textId="77777777" w:rsidR="0005530D" w:rsidRPr="003166E5" w:rsidRDefault="00E02FA2" w:rsidP="003166E5">
            <w:pPr>
              <w:spacing w:before="120" w:after="120"/>
              <w:jc w:val="both"/>
            </w:pPr>
            <w:hyperlink r:id="rId13" w:history="1">
              <w:r w:rsidR="00796895" w:rsidRPr="003166E5">
                <w:rPr>
                  <w:rStyle w:val="Hyperlink"/>
                </w:rPr>
                <w:t>https://www.uoguelph.ca/registrar/calendars/undergraduate/current/c08/c08-amisconduct.shtml</w:t>
              </w:r>
            </w:hyperlink>
            <w:r w:rsidR="00796895" w:rsidRPr="003166E5">
              <w:t xml:space="preserve"> </w:t>
            </w:r>
          </w:p>
        </w:tc>
      </w:tr>
      <w:tr w:rsidR="00926BC3" w14:paraId="3896497E" w14:textId="77777777" w:rsidTr="00076666">
        <w:trPr>
          <w:gridAfter w:val="1"/>
          <w:wAfter w:w="500" w:type="dxa"/>
        </w:trPr>
        <w:tc>
          <w:tcPr>
            <w:tcW w:w="10440" w:type="dxa"/>
            <w:gridSpan w:val="7"/>
          </w:tcPr>
          <w:p w14:paraId="5C640B8D" w14:textId="77777777" w:rsidR="0005530D" w:rsidRPr="003166E5" w:rsidRDefault="0005530D" w:rsidP="003166E5">
            <w:pPr>
              <w:pStyle w:val="Heading2"/>
              <w:rPr>
                <w:rFonts w:eastAsia="Calibri"/>
                <w:szCs w:val="24"/>
                <w:lang w:val="en-US"/>
              </w:rPr>
            </w:pPr>
            <w:r w:rsidRPr="003166E5">
              <w:rPr>
                <w:rFonts w:eastAsia="Calibri"/>
                <w:szCs w:val="24"/>
                <w:lang w:val="en-US"/>
              </w:rPr>
              <w:t>Accessibility</w:t>
            </w:r>
          </w:p>
          <w:p w14:paraId="051C0A7A" w14:textId="77777777"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w:t>
            </w:r>
          </w:p>
          <w:p w14:paraId="1FCA8D2A" w14:textId="77777777" w:rsidR="0005530D" w:rsidRPr="003166E5" w:rsidRDefault="0005530D" w:rsidP="003166E5">
            <w:pPr>
              <w:spacing w:before="120" w:after="120"/>
              <w:jc w:val="both"/>
            </w:pPr>
            <w:r w:rsidRPr="003166E5">
              <w:rPr>
                <w:rFonts w:eastAsia="Calibri" w:cs="Arial"/>
                <w:color w:val="000000"/>
                <w:lang w:val="en-US"/>
              </w:rPr>
              <w:t>For more information, contact SAS at 519-824-4120 ext. 56208 or email sas@uoguelph.ca or see the website:</w:t>
            </w:r>
            <w:r w:rsidRPr="003166E5">
              <w:t xml:space="preserve"> </w:t>
            </w:r>
            <w:hyperlink r:id="rId14" w:history="1">
              <w:r w:rsidR="00796895" w:rsidRPr="003166E5">
                <w:rPr>
                  <w:rStyle w:val="Hyperlink"/>
                </w:rPr>
                <w:t>https://wellness.uoguelph.ca/accessibility/</w:t>
              </w:r>
            </w:hyperlink>
            <w:r w:rsidR="00796895" w:rsidRPr="003166E5">
              <w:t xml:space="preserve"> </w:t>
            </w:r>
          </w:p>
        </w:tc>
      </w:tr>
      <w:tr w:rsidR="00926BC3" w14:paraId="1A41727B" w14:textId="77777777" w:rsidTr="00076666">
        <w:trPr>
          <w:gridAfter w:val="1"/>
          <w:wAfter w:w="500" w:type="dxa"/>
        </w:trPr>
        <w:tc>
          <w:tcPr>
            <w:tcW w:w="10440" w:type="dxa"/>
            <w:gridSpan w:val="7"/>
          </w:tcPr>
          <w:p w14:paraId="788E3A51" w14:textId="77777777" w:rsidR="0005530D" w:rsidRPr="003166E5" w:rsidRDefault="0005530D" w:rsidP="003166E5">
            <w:pPr>
              <w:pStyle w:val="Heading2"/>
              <w:rPr>
                <w:rFonts w:eastAsia="Calibri"/>
                <w:szCs w:val="24"/>
                <w:lang w:val="en-US"/>
              </w:rPr>
            </w:pPr>
            <w:r w:rsidRPr="003166E5">
              <w:rPr>
                <w:rFonts w:eastAsia="Calibri"/>
                <w:szCs w:val="24"/>
                <w:lang w:val="en-US"/>
              </w:rPr>
              <w:t>Course Evaluation Information</w:t>
            </w:r>
          </w:p>
          <w:p w14:paraId="03602393" w14:textId="77777777" w:rsidR="0005530D" w:rsidRPr="003166E5" w:rsidRDefault="0005530D" w:rsidP="003166E5">
            <w:pPr>
              <w:spacing w:before="120" w:after="120"/>
              <w:rPr>
                <w:rFonts w:cs="Arial"/>
              </w:rPr>
            </w:pPr>
            <w:r w:rsidRPr="003166E5">
              <w:rPr>
                <w:rFonts w:eastAsia="Calibri" w:cs="Arial"/>
                <w:color w:val="000000"/>
                <w:lang w:val="en-US"/>
              </w:rPr>
              <w:t xml:space="preserve">Please refer to the </w:t>
            </w:r>
            <w:hyperlink r:id="rId15" w:history="1">
              <w:r w:rsidRPr="003166E5">
                <w:rPr>
                  <w:rStyle w:val="Hyperlink"/>
                  <w:rFonts w:eastAsia="Calibri" w:cs="Arial"/>
                  <w:lang w:val="en-US"/>
                </w:rPr>
                <w:t>Course and Instructor Evaluation Website</w:t>
              </w:r>
            </w:hyperlink>
          </w:p>
        </w:tc>
      </w:tr>
      <w:tr w:rsidR="00926BC3" w14:paraId="5E3A8957" w14:textId="77777777" w:rsidTr="00076666">
        <w:trPr>
          <w:gridAfter w:val="1"/>
          <w:wAfter w:w="500" w:type="dxa"/>
        </w:trPr>
        <w:tc>
          <w:tcPr>
            <w:tcW w:w="10440" w:type="dxa"/>
            <w:gridSpan w:val="7"/>
          </w:tcPr>
          <w:p w14:paraId="5DA03BE1" w14:textId="77777777" w:rsidR="00263154" w:rsidRDefault="00263154" w:rsidP="00263154">
            <w:pPr>
              <w:pStyle w:val="Heading2"/>
              <w:rPr>
                <w:rFonts w:eastAsia="Calibri"/>
                <w:szCs w:val="24"/>
                <w:lang w:val="en-US"/>
              </w:rPr>
            </w:pPr>
            <w:r>
              <w:rPr>
                <w:rFonts w:eastAsia="Calibri"/>
                <w:szCs w:val="24"/>
                <w:lang w:val="en-US"/>
              </w:rPr>
              <w:t xml:space="preserve">Recording of Materials </w:t>
            </w:r>
          </w:p>
          <w:p w14:paraId="33C389A2" w14:textId="64CABEB4" w:rsidR="00263154" w:rsidRDefault="00263154" w:rsidP="00263154">
            <w:pPr>
              <w:rPr>
                <w:rFonts w:eastAsia="Calibri"/>
                <w:lang w:val="en-US"/>
              </w:rPr>
            </w:pPr>
            <w:r w:rsidRPr="00571A75">
              <w:rPr>
                <w:rFonts w:eastAsia="Calibri"/>
              </w:rPr>
              <w:t xml:space="preserve">Presentations which are made in relation to course work—including lectures—cannot be recorded or copied without the permission of the presenter, whether the instructor, a classmate or guest lecturer. </w:t>
            </w:r>
            <w:r w:rsidRPr="00571A75">
              <w:rPr>
                <w:rFonts w:eastAsia="Calibri"/>
              </w:rPr>
              <w:lastRenderedPageBreak/>
              <w:t>Material recorded with permission is restricted to use for that course unless further permission is granted.</w:t>
            </w:r>
          </w:p>
          <w:p w14:paraId="5BD19560" w14:textId="38F540CB" w:rsidR="0005530D" w:rsidRPr="003166E5" w:rsidRDefault="0005530D" w:rsidP="003166E5">
            <w:pPr>
              <w:pStyle w:val="Heading2"/>
              <w:rPr>
                <w:rFonts w:eastAsia="Calibri"/>
                <w:szCs w:val="24"/>
                <w:lang w:val="en-US"/>
              </w:rPr>
            </w:pPr>
            <w:r w:rsidRPr="003166E5">
              <w:rPr>
                <w:rFonts w:eastAsia="Calibri"/>
                <w:szCs w:val="24"/>
                <w:lang w:val="en-US"/>
              </w:rPr>
              <w:t>Drop date</w:t>
            </w:r>
          </w:p>
          <w:p w14:paraId="125C62AA" w14:textId="6EE1855C"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 xml:space="preserve">The last date to drop one-semester courses, without academic penalty, is </w:t>
            </w:r>
            <w:r w:rsidR="00076666">
              <w:rPr>
                <w:rFonts w:eastAsia="Calibri" w:cs="Arial"/>
                <w:color w:val="000000"/>
                <w:lang w:val="en-US"/>
              </w:rPr>
              <w:t>December</w:t>
            </w:r>
            <w:r w:rsidR="005E7306">
              <w:rPr>
                <w:rFonts w:eastAsia="Calibri" w:cs="Arial"/>
                <w:color w:val="000000"/>
                <w:lang w:val="en-US"/>
              </w:rPr>
              <w:t xml:space="preserve"> </w:t>
            </w:r>
            <w:r w:rsidR="00076666">
              <w:rPr>
                <w:rFonts w:eastAsia="Calibri" w:cs="Arial"/>
                <w:color w:val="000000"/>
                <w:lang w:val="en-US"/>
              </w:rPr>
              <w:t>4</w:t>
            </w:r>
            <w:r w:rsidR="00076666" w:rsidRPr="00076666">
              <w:rPr>
                <w:rFonts w:eastAsia="Calibri" w:cs="Arial"/>
                <w:color w:val="000000"/>
                <w:vertAlign w:val="superscript"/>
                <w:lang w:val="en-US"/>
              </w:rPr>
              <w:t>th</w:t>
            </w:r>
            <w:r w:rsidR="00076666">
              <w:rPr>
                <w:rFonts w:eastAsia="Calibri" w:cs="Arial"/>
                <w:color w:val="000000"/>
                <w:lang w:val="en-US"/>
              </w:rPr>
              <w:t>,</w:t>
            </w:r>
            <w:r w:rsidR="003F0CAE">
              <w:rPr>
                <w:rFonts w:eastAsia="Calibri" w:cs="Arial"/>
                <w:color w:val="000000"/>
                <w:lang w:val="en-US"/>
              </w:rPr>
              <w:t xml:space="preserve"> </w:t>
            </w:r>
            <w:r w:rsidR="003166E5">
              <w:rPr>
                <w:rFonts w:eastAsia="Calibri" w:cs="Arial"/>
                <w:color w:val="000000"/>
                <w:lang w:val="en-US"/>
              </w:rPr>
              <w:t>20</w:t>
            </w:r>
            <w:r w:rsidR="0024098F">
              <w:rPr>
                <w:rFonts w:eastAsia="Calibri" w:cs="Arial"/>
                <w:color w:val="000000"/>
                <w:lang w:val="en-US"/>
              </w:rPr>
              <w:t>20</w:t>
            </w:r>
            <w:r w:rsidRPr="003166E5">
              <w:rPr>
                <w:rFonts w:eastAsia="Calibri" w:cs="Arial"/>
                <w:b/>
                <w:color w:val="000000"/>
                <w:lang w:val="en-US"/>
              </w:rPr>
              <w:t>.</w:t>
            </w:r>
            <w:r w:rsidRPr="003166E5">
              <w:rPr>
                <w:rFonts w:eastAsia="Calibri" w:cs="Arial"/>
                <w:color w:val="000000"/>
                <w:lang w:val="en-US"/>
              </w:rPr>
              <w:t xml:space="preserve"> For regulations and procedures for Dropping Courses, see the Academic Calendar:</w:t>
            </w:r>
          </w:p>
          <w:p w14:paraId="7D41BE9D" w14:textId="77777777" w:rsidR="0005530D" w:rsidRPr="003166E5" w:rsidRDefault="00E02FA2" w:rsidP="003166E5">
            <w:pPr>
              <w:spacing w:before="120" w:after="120" w:line="276" w:lineRule="auto"/>
              <w:rPr>
                <w:rFonts w:cs="Arial"/>
              </w:rPr>
            </w:pPr>
            <w:hyperlink r:id="rId16" w:history="1">
              <w:r w:rsidR="003166E5" w:rsidRPr="003166E5">
                <w:rPr>
                  <w:rStyle w:val="Hyperlink"/>
                </w:rPr>
                <w:t>https://www.uoguelph.ca/registrar/calendars/undergraduate/current/c08/c08-drop.shtml</w:t>
              </w:r>
            </w:hyperlink>
            <w:r w:rsidR="003166E5" w:rsidRPr="003166E5">
              <w:t xml:space="preserve"> </w:t>
            </w:r>
          </w:p>
        </w:tc>
      </w:tr>
    </w:tbl>
    <w:p w14:paraId="06B3B5A3" w14:textId="71D15E8A" w:rsidR="0005530D" w:rsidRPr="00213DC3" w:rsidRDefault="0005530D" w:rsidP="0005530D"/>
    <w:p w14:paraId="374BD853" w14:textId="77777777" w:rsidR="0005530D" w:rsidRPr="00520EC5" w:rsidRDefault="0005530D" w:rsidP="0005530D">
      <w:pPr>
        <w:rPr>
          <w:lang w:val="en-GB"/>
        </w:rPr>
      </w:pPr>
    </w:p>
    <w:p w14:paraId="73B6C523" w14:textId="77777777" w:rsidR="00A61CE0" w:rsidRDefault="00E02FA2"/>
    <w:tbl>
      <w:tblPr>
        <w:tblStyle w:val="TableGrid"/>
        <w:tblW w:w="0" w:type="auto"/>
        <w:tblLook w:val="04A0" w:firstRow="1" w:lastRow="0" w:firstColumn="1" w:lastColumn="0" w:noHBand="0" w:noVBand="1"/>
      </w:tblPr>
      <w:tblGrid>
        <w:gridCol w:w="3865"/>
        <w:gridCol w:w="6925"/>
      </w:tblGrid>
      <w:tr w:rsidR="004A0A00" w14:paraId="45B93690" w14:textId="77777777" w:rsidTr="004A0A00">
        <w:tc>
          <w:tcPr>
            <w:tcW w:w="3865" w:type="dxa"/>
            <w:shd w:val="clear" w:color="auto" w:fill="D9D9D9" w:themeFill="background1" w:themeFillShade="D9"/>
            <w:vAlign w:val="bottom"/>
          </w:tcPr>
          <w:p w14:paraId="45B5B983" w14:textId="77777777" w:rsidR="004A0A00" w:rsidRPr="004A0A00" w:rsidRDefault="004A0A00" w:rsidP="004A0A00">
            <w:pPr>
              <w:jc w:val="center"/>
              <w:rPr>
                <w:b/>
              </w:rPr>
            </w:pPr>
            <w:r w:rsidRPr="004A0A00">
              <w:rPr>
                <w:b/>
              </w:rPr>
              <w:t>Date Submitted to Chair:</w:t>
            </w:r>
          </w:p>
          <w:p w14:paraId="679AC2B6" w14:textId="77777777" w:rsidR="004A0A00" w:rsidRPr="004A0A00" w:rsidRDefault="004A0A00" w:rsidP="004A0A00">
            <w:pPr>
              <w:jc w:val="center"/>
              <w:rPr>
                <w:b/>
              </w:rPr>
            </w:pPr>
          </w:p>
        </w:tc>
        <w:tc>
          <w:tcPr>
            <w:tcW w:w="6925" w:type="dxa"/>
          </w:tcPr>
          <w:p w14:paraId="372C9E14" w14:textId="3D82ACA3" w:rsidR="004A0A00" w:rsidRDefault="00076666">
            <w:r>
              <w:t>15/8/2020</w:t>
            </w:r>
          </w:p>
        </w:tc>
      </w:tr>
      <w:tr w:rsidR="004A0A00" w14:paraId="6449D38E" w14:textId="77777777" w:rsidTr="004A0A00">
        <w:tc>
          <w:tcPr>
            <w:tcW w:w="3865" w:type="dxa"/>
            <w:shd w:val="clear" w:color="auto" w:fill="D9D9D9" w:themeFill="background1" w:themeFillShade="D9"/>
            <w:vAlign w:val="center"/>
          </w:tcPr>
          <w:p w14:paraId="6D6F0F39" w14:textId="77777777" w:rsidR="004A0A00" w:rsidRPr="004A0A00" w:rsidRDefault="004A0A00" w:rsidP="004A0A00">
            <w:pPr>
              <w:jc w:val="center"/>
              <w:rPr>
                <w:b/>
              </w:rPr>
            </w:pPr>
            <w:r w:rsidRPr="004A0A00">
              <w:rPr>
                <w:b/>
              </w:rPr>
              <w:t>Chair Signature (Approval):</w:t>
            </w:r>
          </w:p>
          <w:p w14:paraId="58A7E089" w14:textId="77777777" w:rsidR="004A0A00" w:rsidRDefault="004A0A00" w:rsidP="004A0A00">
            <w:pPr>
              <w:rPr>
                <w:b/>
              </w:rPr>
            </w:pPr>
          </w:p>
          <w:p w14:paraId="3B5DD816" w14:textId="77777777" w:rsidR="004A0A00" w:rsidRPr="004A0A00" w:rsidRDefault="004A0A00" w:rsidP="004A0A00">
            <w:pPr>
              <w:rPr>
                <w:b/>
              </w:rPr>
            </w:pPr>
          </w:p>
        </w:tc>
        <w:tc>
          <w:tcPr>
            <w:tcW w:w="6925" w:type="dxa"/>
          </w:tcPr>
          <w:p w14:paraId="1A37A88C" w14:textId="21F5133A" w:rsidR="004A0A00" w:rsidRDefault="004A0A00"/>
        </w:tc>
      </w:tr>
      <w:tr w:rsidR="004A0A00" w14:paraId="47A9BEB0" w14:textId="77777777" w:rsidTr="004A0A00">
        <w:tc>
          <w:tcPr>
            <w:tcW w:w="3865" w:type="dxa"/>
            <w:shd w:val="clear" w:color="auto" w:fill="D9D9D9" w:themeFill="background1" w:themeFillShade="D9"/>
            <w:vAlign w:val="bottom"/>
          </w:tcPr>
          <w:p w14:paraId="7F45E079" w14:textId="77777777" w:rsidR="004A0A00" w:rsidRPr="004A0A00" w:rsidRDefault="004A0A00" w:rsidP="004A0A00">
            <w:pPr>
              <w:jc w:val="center"/>
              <w:rPr>
                <w:b/>
              </w:rPr>
            </w:pPr>
            <w:r w:rsidRPr="004A0A00">
              <w:rPr>
                <w:b/>
              </w:rPr>
              <w:t>Date Approved</w:t>
            </w:r>
            <w:r>
              <w:rPr>
                <w:b/>
              </w:rPr>
              <w:t xml:space="preserve"> by Chair</w:t>
            </w:r>
            <w:r w:rsidRPr="004A0A00">
              <w:rPr>
                <w:b/>
              </w:rPr>
              <w:t>:</w:t>
            </w:r>
          </w:p>
          <w:p w14:paraId="36C185C2" w14:textId="77777777" w:rsidR="004A0A00" w:rsidRPr="004A0A00" w:rsidRDefault="004A0A00" w:rsidP="004A0A00">
            <w:pPr>
              <w:jc w:val="center"/>
              <w:rPr>
                <w:b/>
              </w:rPr>
            </w:pPr>
          </w:p>
        </w:tc>
        <w:tc>
          <w:tcPr>
            <w:tcW w:w="6925" w:type="dxa"/>
          </w:tcPr>
          <w:p w14:paraId="39352A6F" w14:textId="51EF6AA4" w:rsidR="004A0A00" w:rsidRDefault="004A0A00"/>
        </w:tc>
      </w:tr>
    </w:tbl>
    <w:p w14:paraId="56054206" w14:textId="77777777" w:rsidR="004A0A00" w:rsidRDefault="004A0A00"/>
    <w:sectPr w:rsidR="004A0A00" w:rsidSect="0005530D">
      <w:footerReference w:type="default" r:id="rId17"/>
      <w:pgSz w:w="12240" w:h="15840"/>
      <w:pgMar w:top="630" w:right="720" w:bottom="27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49304" w14:textId="77777777" w:rsidR="00E02FA2" w:rsidRDefault="00E02FA2">
      <w:r>
        <w:separator/>
      </w:r>
    </w:p>
  </w:endnote>
  <w:endnote w:type="continuationSeparator" w:id="0">
    <w:p w14:paraId="04EBB2E6" w14:textId="77777777" w:rsidR="00E02FA2" w:rsidRDefault="00E0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095352"/>
      <w:docPartObj>
        <w:docPartGallery w:val="Page Numbers (Bottom of Page)"/>
        <w:docPartUnique/>
      </w:docPartObj>
    </w:sdtPr>
    <w:sdtEndPr>
      <w:rPr>
        <w:noProof/>
      </w:rPr>
    </w:sdtEndPr>
    <w:sdtContent>
      <w:p w14:paraId="16335034" w14:textId="0706738F" w:rsidR="009576D3" w:rsidRDefault="0005530D">
        <w:pPr>
          <w:pStyle w:val="Footer"/>
          <w:jc w:val="right"/>
          <w:rPr>
            <w:noProof/>
          </w:rPr>
        </w:pPr>
        <w:r>
          <w:fldChar w:fldCharType="begin"/>
        </w:r>
        <w:r>
          <w:instrText xml:space="preserve"> PAGE   \* MERGEFORMAT </w:instrText>
        </w:r>
        <w:r>
          <w:fldChar w:fldCharType="separate"/>
        </w:r>
        <w:r w:rsidR="00B53434">
          <w:rPr>
            <w:noProof/>
          </w:rPr>
          <w:t>4</w:t>
        </w:r>
        <w:r>
          <w:rPr>
            <w:noProof/>
          </w:rPr>
          <w:fldChar w:fldCharType="end"/>
        </w:r>
      </w:p>
      <w:p w14:paraId="4998A84B" w14:textId="77777777" w:rsidR="009576D3" w:rsidRDefault="00E02FA2">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6DFEA" w14:textId="77777777" w:rsidR="00E02FA2" w:rsidRDefault="00E02FA2">
      <w:r>
        <w:separator/>
      </w:r>
    </w:p>
  </w:footnote>
  <w:footnote w:type="continuationSeparator" w:id="0">
    <w:p w14:paraId="6B62FD78" w14:textId="77777777" w:rsidR="00E02FA2" w:rsidRDefault="00E02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CFD"/>
    <w:multiLevelType w:val="hybridMultilevel"/>
    <w:tmpl w:val="7F8E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0803"/>
    <w:multiLevelType w:val="hybridMultilevel"/>
    <w:tmpl w:val="393C046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0E865575"/>
    <w:multiLevelType w:val="hybridMultilevel"/>
    <w:tmpl w:val="675E0E58"/>
    <w:lvl w:ilvl="0" w:tplc="6D523D3C">
      <w:start w:val="1"/>
      <w:numFmt w:val="bullet"/>
      <w:lvlText w:val=""/>
      <w:lvlJc w:val="left"/>
      <w:pPr>
        <w:ind w:left="230" w:hanging="340"/>
      </w:pPr>
      <w:rPr>
        <w:rFonts w:ascii="Symbol" w:hAnsi="Symbol" w:hint="default"/>
      </w:rPr>
    </w:lvl>
    <w:lvl w:ilvl="1" w:tplc="04090003" w:tentative="1">
      <w:start w:val="1"/>
      <w:numFmt w:val="bullet"/>
      <w:lvlText w:val="o"/>
      <w:lvlJc w:val="left"/>
      <w:pPr>
        <w:ind w:left="1273" w:hanging="360"/>
      </w:pPr>
      <w:rPr>
        <w:rFonts w:ascii="Courier New" w:hAnsi="Courier New" w:cs="Courier New" w:hint="default"/>
      </w:rPr>
    </w:lvl>
    <w:lvl w:ilvl="2" w:tplc="04090005" w:tentative="1">
      <w:start w:val="1"/>
      <w:numFmt w:val="bullet"/>
      <w:lvlText w:val=""/>
      <w:lvlJc w:val="left"/>
      <w:pPr>
        <w:ind w:left="1993" w:hanging="360"/>
      </w:pPr>
      <w:rPr>
        <w:rFonts w:ascii="Wingdings" w:hAnsi="Wingdings" w:hint="default"/>
      </w:rPr>
    </w:lvl>
    <w:lvl w:ilvl="3" w:tplc="04090001" w:tentative="1">
      <w:start w:val="1"/>
      <w:numFmt w:val="bullet"/>
      <w:lvlText w:val=""/>
      <w:lvlJc w:val="left"/>
      <w:pPr>
        <w:ind w:left="2713" w:hanging="360"/>
      </w:pPr>
      <w:rPr>
        <w:rFonts w:ascii="Symbol" w:hAnsi="Symbol" w:hint="default"/>
      </w:rPr>
    </w:lvl>
    <w:lvl w:ilvl="4" w:tplc="04090003" w:tentative="1">
      <w:start w:val="1"/>
      <w:numFmt w:val="bullet"/>
      <w:lvlText w:val="o"/>
      <w:lvlJc w:val="left"/>
      <w:pPr>
        <w:ind w:left="3433" w:hanging="360"/>
      </w:pPr>
      <w:rPr>
        <w:rFonts w:ascii="Courier New" w:hAnsi="Courier New" w:cs="Courier New" w:hint="default"/>
      </w:rPr>
    </w:lvl>
    <w:lvl w:ilvl="5" w:tplc="04090005" w:tentative="1">
      <w:start w:val="1"/>
      <w:numFmt w:val="bullet"/>
      <w:lvlText w:val=""/>
      <w:lvlJc w:val="left"/>
      <w:pPr>
        <w:ind w:left="4153" w:hanging="360"/>
      </w:pPr>
      <w:rPr>
        <w:rFonts w:ascii="Wingdings" w:hAnsi="Wingdings" w:hint="default"/>
      </w:rPr>
    </w:lvl>
    <w:lvl w:ilvl="6" w:tplc="04090001" w:tentative="1">
      <w:start w:val="1"/>
      <w:numFmt w:val="bullet"/>
      <w:lvlText w:val=""/>
      <w:lvlJc w:val="left"/>
      <w:pPr>
        <w:ind w:left="4873" w:hanging="360"/>
      </w:pPr>
      <w:rPr>
        <w:rFonts w:ascii="Symbol" w:hAnsi="Symbol" w:hint="default"/>
      </w:rPr>
    </w:lvl>
    <w:lvl w:ilvl="7" w:tplc="04090003" w:tentative="1">
      <w:start w:val="1"/>
      <w:numFmt w:val="bullet"/>
      <w:lvlText w:val="o"/>
      <w:lvlJc w:val="left"/>
      <w:pPr>
        <w:ind w:left="5593" w:hanging="360"/>
      </w:pPr>
      <w:rPr>
        <w:rFonts w:ascii="Courier New" w:hAnsi="Courier New" w:cs="Courier New" w:hint="default"/>
      </w:rPr>
    </w:lvl>
    <w:lvl w:ilvl="8" w:tplc="04090005" w:tentative="1">
      <w:start w:val="1"/>
      <w:numFmt w:val="bullet"/>
      <w:lvlText w:val=""/>
      <w:lvlJc w:val="left"/>
      <w:pPr>
        <w:ind w:left="6313" w:hanging="360"/>
      </w:pPr>
      <w:rPr>
        <w:rFonts w:ascii="Wingdings" w:hAnsi="Wingdings" w:hint="default"/>
      </w:rPr>
    </w:lvl>
  </w:abstractNum>
  <w:abstractNum w:abstractNumId="3" w15:restartNumberingAfterBreak="0">
    <w:nsid w:val="11FC2FA1"/>
    <w:multiLevelType w:val="hybridMultilevel"/>
    <w:tmpl w:val="B9E2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C1FE7"/>
    <w:multiLevelType w:val="hybridMultilevel"/>
    <w:tmpl w:val="254655D8"/>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53C5"/>
    <w:multiLevelType w:val="hybridMultilevel"/>
    <w:tmpl w:val="9A203702"/>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D0495"/>
    <w:multiLevelType w:val="hybridMultilevel"/>
    <w:tmpl w:val="1EF4D06A"/>
    <w:lvl w:ilvl="0" w:tplc="6D523D3C">
      <w:start w:val="1"/>
      <w:numFmt w:val="bullet"/>
      <w:lvlText w:val=""/>
      <w:lvlJc w:val="left"/>
      <w:pPr>
        <w:ind w:left="794" w:hanging="34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15:restartNumberingAfterBreak="0">
    <w:nsid w:val="36BA4D7A"/>
    <w:multiLevelType w:val="hybridMultilevel"/>
    <w:tmpl w:val="F8D4A1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0997E6A"/>
    <w:multiLevelType w:val="hybridMultilevel"/>
    <w:tmpl w:val="FAA65C46"/>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E200B"/>
    <w:multiLevelType w:val="hybridMultilevel"/>
    <w:tmpl w:val="5D18E064"/>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9764F"/>
    <w:multiLevelType w:val="hybridMultilevel"/>
    <w:tmpl w:val="792E3B8E"/>
    <w:lvl w:ilvl="0" w:tplc="6D523D3C">
      <w:start w:val="1"/>
      <w:numFmt w:val="bullet"/>
      <w:lvlText w:val=""/>
      <w:lvlJc w:val="left"/>
      <w:pPr>
        <w:ind w:left="794" w:hanging="34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1" w15:restartNumberingAfterBreak="0">
    <w:nsid w:val="6A2C755C"/>
    <w:multiLevelType w:val="hybridMultilevel"/>
    <w:tmpl w:val="787A793E"/>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F56A4"/>
    <w:multiLevelType w:val="hybridMultilevel"/>
    <w:tmpl w:val="E7EAA74A"/>
    <w:lvl w:ilvl="0" w:tplc="7214DBC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4000D"/>
    <w:multiLevelType w:val="hybridMultilevel"/>
    <w:tmpl w:val="80C696A2"/>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47118"/>
    <w:multiLevelType w:val="hybridMultilevel"/>
    <w:tmpl w:val="E97A7F8A"/>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B2D3A"/>
    <w:multiLevelType w:val="hybridMultilevel"/>
    <w:tmpl w:val="9B5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0B5A62"/>
    <w:multiLevelType w:val="hybridMultilevel"/>
    <w:tmpl w:val="A4109B86"/>
    <w:lvl w:ilvl="0" w:tplc="6D523D3C">
      <w:start w:val="1"/>
      <w:numFmt w:val="bullet"/>
      <w:lvlText w:val=""/>
      <w:lvlJc w:val="left"/>
      <w:pPr>
        <w:ind w:left="794" w:hanging="34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12"/>
  </w:num>
  <w:num w:numId="2">
    <w:abstractNumId w:val="0"/>
  </w:num>
  <w:num w:numId="3">
    <w:abstractNumId w:val="3"/>
  </w:num>
  <w:num w:numId="4">
    <w:abstractNumId w:val="7"/>
  </w:num>
  <w:num w:numId="5">
    <w:abstractNumId w:val="13"/>
  </w:num>
  <w:num w:numId="6">
    <w:abstractNumId w:val="4"/>
  </w:num>
  <w:num w:numId="7">
    <w:abstractNumId w:val="11"/>
  </w:num>
  <w:num w:numId="8">
    <w:abstractNumId w:val="5"/>
  </w:num>
  <w:num w:numId="9">
    <w:abstractNumId w:val="9"/>
  </w:num>
  <w:num w:numId="10">
    <w:abstractNumId w:val="14"/>
  </w:num>
  <w:num w:numId="11">
    <w:abstractNumId w:val="1"/>
  </w:num>
  <w:num w:numId="12">
    <w:abstractNumId w:val="6"/>
  </w:num>
  <w:num w:numId="13">
    <w:abstractNumId w:val="10"/>
  </w:num>
  <w:num w:numId="14">
    <w:abstractNumId w:val="2"/>
  </w:num>
  <w:num w:numId="15">
    <w:abstractNumId w:val="1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0D"/>
    <w:rsid w:val="000515DC"/>
    <w:rsid w:val="0005530D"/>
    <w:rsid w:val="00076666"/>
    <w:rsid w:val="000862BD"/>
    <w:rsid w:val="000D02FF"/>
    <w:rsid w:val="000E72FF"/>
    <w:rsid w:val="00114D33"/>
    <w:rsid w:val="00116557"/>
    <w:rsid w:val="001A6F49"/>
    <w:rsid w:val="001D4884"/>
    <w:rsid w:val="0020585E"/>
    <w:rsid w:val="002078F2"/>
    <w:rsid w:val="002213BA"/>
    <w:rsid w:val="0024098F"/>
    <w:rsid w:val="00263154"/>
    <w:rsid w:val="00282418"/>
    <w:rsid w:val="002900F7"/>
    <w:rsid w:val="003005E0"/>
    <w:rsid w:val="00300F8A"/>
    <w:rsid w:val="003166E5"/>
    <w:rsid w:val="0035598B"/>
    <w:rsid w:val="00394EF0"/>
    <w:rsid w:val="003D1D29"/>
    <w:rsid w:val="003E0A1C"/>
    <w:rsid w:val="003F0CAE"/>
    <w:rsid w:val="00445F13"/>
    <w:rsid w:val="00452BBE"/>
    <w:rsid w:val="00455AFB"/>
    <w:rsid w:val="004651E4"/>
    <w:rsid w:val="004671CA"/>
    <w:rsid w:val="004A0A00"/>
    <w:rsid w:val="004A2B17"/>
    <w:rsid w:val="00523E9B"/>
    <w:rsid w:val="0053176A"/>
    <w:rsid w:val="005940F3"/>
    <w:rsid w:val="005A1D6E"/>
    <w:rsid w:val="005C5872"/>
    <w:rsid w:val="005C7438"/>
    <w:rsid w:val="005E7306"/>
    <w:rsid w:val="006B3788"/>
    <w:rsid w:val="006C617B"/>
    <w:rsid w:val="00745EBA"/>
    <w:rsid w:val="00796895"/>
    <w:rsid w:val="00874FC3"/>
    <w:rsid w:val="008A3733"/>
    <w:rsid w:val="008B40E3"/>
    <w:rsid w:val="008E46B8"/>
    <w:rsid w:val="00904DEF"/>
    <w:rsid w:val="00926BC3"/>
    <w:rsid w:val="00937F71"/>
    <w:rsid w:val="009610EB"/>
    <w:rsid w:val="009675B5"/>
    <w:rsid w:val="009C3E14"/>
    <w:rsid w:val="00A0496B"/>
    <w:rsid w:val="00A06AF4"/>
    <w:rsid w:val="00A14A24"/>
    <w:rsid w:val="00A1546B"/>
    <w:rsid w:val="00A268F5"/>
    <w:rsid w:val="00A310EE"/>
    <w:rsid w:val="00A9787F"/>
    <w:rsid w:val="00AB3072"/>
    <w:rsid w:val="00AE6C31"/>
    <w:rsid w:val="00B15A77"/>
    <w:rsid w:val="00B367B6"/>
    <w:rsid w:val="00B37228"/>
    <w:rsid w:val="00B40CBE"/>
    <w:rsid w:val="00B53434"/>
    <w:rsid w:val="00B7447D"/>
    <w:rsid w:val="00B93453"/>
    <w:rsid w:val="00BC14BB"/>
    <w:rsid w:val="00BD4B2B"/>
    <w:rsid w:val="00C12233"/>
    <w:rsid w:val="00C144C3"/>
    <w:rsid w:val="00C14800"/>
    <w:rsid w:val="00C212EE"/>
    <w:rsid w:val="00C4485A"/>
    <w:rsid w:val="00C929FB"/>
    <w:rsid w:val="00CA4876"/>
    <w:rsid w:val="00CC4D5D"/>
    <w:rsid w:val="00CE559A"/>
    <w:rsid w:val="00D16429"/>
    <w:rsid w:val="00D76470"/>
    <w:rsid w:val="00D814BF"/>
    <w:rsid w:val="00E02FA2"/>
    <w:rsid w:val="00E5740E"/>
    <w:rsid w:val="00E70CD8"/>
    <w:rsid w:val="00E72F7F"/>
    <w:rsid w:val="00EA5A04"/>
    <w:rsid w:val="00EC2C3B"/>
    <w:rsid w:val="00F348F3"/>
    <w:rsid w:val="00F34B2F"/>
    <w:rsid w:val="00F66150"/>
    <w:rsid w:val="00FA68D9"/>
    <w:rsid w:val="00FD6CA4"/>
    <w:rsid w:val="00FE3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7C93"/>
  <w15:chartTrackingRefBased/>
  <w15:docId w15:val="{D3C9EC8C-1C4A-4BB9-9253-32402FEF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0D"/>
    <w:pPr>
      <w:spacing w:after="0" w:line="240" w:lineRule="auto"/>
    </w:pPr>
    <w:rPr>
      <w:rFonts w:eastAsia="Times New Roman" w:cs="Times New Roman"/>
      <w:sz w:val="24"/>
      <w:szCs w:val="24"/>
      <w:lang w:val="en-CA"/>
    </w:rPr>
  </w:style>
  <w:style w:type="paragraph" w:styleId="Heading1">
    <w:name w:val="heading 1"/>
    <w:basedOn w:val="Normal"/>
    <w:next w:val="Normal"/>
    <w:link w:val="Heading1Char"/>
    <w:uiPriority w:val="9"/>
    <w:qFormat/>
    <w:rsid w:val="0005530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rFonts w:asciiTheme="majorHAnsi" w:hAnsiTheme="majorHAnsi"/>
      <w:bCs/>
      <w:sz w:val="28"/>
      <w:szCs w:val="20"/>
      <w:lang w:val="en-GB"/>
    </w:rPr>
  </w:style>
  <w:style w:type="paragraph" w:styleId="Heading2">
    <w:name w:val="heading 2"/>
    <w:basedOn w:val="Normal"/>
    <w:next w:val="Normal"/>
    <w:link w:val="Heading2Char"/>
    <w:uiPriority w:val="9"/>
    <w:unhideWhenUsed/>
    <w:qFormat/>
    <w:rsid w:val="0005530D"/>
    <w:pPr>
      <w:keepNext/>
      <w:spacing w:before="240" w:after="60"/>
      <w:outlineLvl w:val="1"/>
    </w:pPr>
    <w:rPr>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30D"/>
    <w:rPr>
      <w:rFonts w:asciiTheme="majorHAnsi" w:eastAsia="Times New Roman" w:hAnsiTheme="majorHAnsi" w:cs="Times New Roman"/>
      <w:bCs/>
      <w:sz w:val="28"/>
      <w:szCs w:val="20"/>
      <w:lang w:val="en-GB"/>
    </w:rPr>
  </w:style>
  <w:style w:type="character" w:customStyle="1" w:styleId="Heading2Char">
    <w:name w:val="Heading 2 Char"/>
    <w:basedOn w:val="DefaultParagraphFont"/>
    <w:link w:val="Heading2"/>
    <w:uiPriority w:val="9"/>
    <w:rsid w:val="0005530D"/>
    <w:rPr>
      <w:rFonts w:eastAsia="Times New Roman" w:cs="Times New Roman"/>
      <w:b/>
      <w:bCs/>
      <w:iCs/>
      <w:sz w:val="24"/>
      <w:szCs w:val="28"/>
      <w:lang w:val="en-CA"/>
    </w:rPr>
  </w:style>
  <w:style w:type="character" w:styleId="Hyperlink">
    <w:name w:val="Hyperlink"/>
    <w:rsid w:val="0005530D"/>
    <w:rPr>
      <w:color w:val="0000FF"/>
      <w:u w:val="single"/>
    </w:rPr>
  </w:style>
  <w:style w:type="paragraph" w:styleId="Title">
    <w:name w:val="Title"/>
    <w:basedOn w:val="Normal"/>
    <w:link w:val="TitleChar"/>
    <w:qFormat/>
    <w:rsid w:val="0005530D"/>
    <w:pPr>
      <w:tabs>
        <w:tab w:val="left" w:pos="0"/>
        <w:tab w:val="left" w:pos="5760"/>
        <w:tab w:val="left" w:pos="6480"/>
        <w:tab w:val="left" w:pos="7200"/>
        <w:tab w:val="left" w:pos="7920"/>
        <w:tab w:val="left" w:pos="8640"/>
        <w:tab w:val="left" w:pos="9360"/>
        <w:tab w:val="left" w:pos="10080"/>
      </w:tabs>
    </w:pPr>
    <w:rPr>
      <w:rFonts w:asciiTheme="majorHAnsi" w:hAnsiTheme="majorHAnsi" w:cs="Arial"/>
      <w:b/>
      <w:bCs/>
      <w:sz w:val="28"/>
      <w:szCs w:val="20"/>
      <w:lang w:val="en-GB"/>
    </w:rPr>
  </w:style>
  <w:style w:type="character" w:customStyle="1" w:styleId="TitleChar">
    <w:name w:val="Title Char"/>
    <w:basedOn w:val="DefaultParagraphFont"/>
    <w:link w:val="Title"/>
    <w:rsid w:val="0005530D"/>
    <w:rPr>
      <w:rFonts w:asciiTheme="majorHAnsi" w:eastAsia="Times New Roman" w:hAnsiTheme="majorHAnsi" w:cs="Arial"/>
      <w:b/>
      <w:bCs/>
      <w:sz w:val="28"/>
      <w:szCs w:val="20"/>
      <w:lang w:val="en-GB"/>
    </w:rPr>
  </w:style>
  <w:style w:type="paragraph" w:styleId="ListParagraph">
    <w:name w:val="List Paragraph"/>
    <w:basedOn w:val="Normal"/>
    <w:uiPriority w:val="34"/>
    <w:qFormat/>
    <w:rsid w:val="0005530D"/>
    <w:pPr>
      <w:ind w:left="720"/>
    </w:pPr>
  </w:style>
  <w:style w:type="paragraph" w:styleId="Footer">
    <w:name w:val="footer"/>
    <w:basedOn w:val="Normal"/>
    <w:link w:val="FooterChar"/>
    <w:unhideWhenUsed/>
    <w:rsid w:val="0005530D"/>
    <w:pPr>
      <w:tabs>
        <w:tab w:val="center" w:pos="4680"/>
        <w:tab w:val="right" w:pos="9360"/>
      </w:tabs>
    </w:pPr>
  </w:style>
  <w:style w:type="character" w:customStyle="1" w:styleId="FooterChar">
    <w:name w:val="Footer Char"/>
    <w:basedOn w:val="DefaultParagraphFont"/>
    <w:link w:val="Footer"/>
    <w:rsid w:val="0005530D"/>
    <w:rPr>
      <w:rFonts w:eastAsia="Times New Roman" w:cs="Times New Roman"/>
      <w:sz w:val="24"/>
      <w:szCs w:val="24"/>
      <w:lang w:val="en-CA"/>
    </w:rPr>
  </w:style>
  <w:style w:type="paragraph" w:styleId="Header">
    <w:name w:val="header"/>
    <w:basedOn w:val="Normal"/>
    <w:link w:val="HeaderChar"/>
    <w:uiPriority w:val="99"/>
    <w:unhideWhenUsed/>
    <w:rsid w:val="00796895"/>
    <w:pPr>
      <w:tabs>
        <w:tab w:val="center" w:pos="4680"/>
        <w:tab w:val="right" w:pos="9360"/>
      </w:tabs>
    </w:pPr>
  </w:style>
  <w:style w:type="character" w:customStyle="1" w:styleId="HeaderChar">
    <w:name w:val="Header Char"/>
    <w:basedOn w:val="DefaultParagraphFont"/>
    <w:link w:val="Header"/>
    <w:uiPriority w:val="99"/>
    <w:rsid w:val="00796895"/>
    <w:rPr>
      <w:rFonts w:eastAsia="Times New Roman" w:cs="Times New Roman"/>
      <w:sz w:val="24"/>
      <w:szCs w:val="24"/>
      <w:lang w:val="en-CA"/>
    </w:rPr>
  </w:style>
  <w:style w:type="character" w:styleId="FollowedHyperlink">
    <w:name w:val="FollowedHyperlink"/>
    <w:basedOn w:val="DefaultParagraphFont"/>
    <w:uiPriority w:val="99"/>
    <w:semiHidden/>
    <w:unhideWhenUsed/>
    <w:rsid w:val="00796895"/>
    <w:rPr>
      <w:color w:val="954F72" w:themeColor="followedHyperlink"/>
      <w:u w:val="single"/>
    </w:rPr>
  </w:style>
  <w:style w:type="table" w:styleId="TableGrid">
    <w:name w:val="Table Grid"/>
    <w:basedOn w:val="TableNormal"/>
    <w:uiPriority w:val="39"/>
    <w:rsid w:val="004A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2418"/>
    <w:rPr>
      <w:sz w:val="16"/>
      <w:szCs w:val="16"/>
    </w:rPr>
  </w:style>
  <w:style w:type="paragraph" w:styleId="CommentText">
    <w:name w:val="annotation text"/>
    <w:basedOn w:val="Normal"/>
    <w:link w:val="CommentTextChar"/>
    <w:uiPriority w:val="99"/>
    <w:semiHidden/>
    <w:unhideWhenUsed/>
    <w:rsid w:val="00282418"/>
    <w:rPr>
      <w:sz w:val="20"/>
      <w:szCs w:val="20"/>
    </w:rPr>
  </w:style>
  <w:style w:type="character" w:customStyle="1" w:styleId="CommentTextChar">
    <w:name w:val="Comment Text Char"/>
    <w:basedOn w:val="DefaultParagraphFont"/>
    <w:link w:val="CommentText"/>
    <w:uiPriority w:val="99"/>
    <w:semiHidden/>
    <w:rsid w:val="00282418"/>
    <w:rPr>
      <w:rFonts w:eastAsia="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82418"/>
    <w:rPr>
      <w:b/>
      <w:bCs/>
    </w:rPr>
  </w:style>
  <w:style w:type="character" w:customStyle="1" w:styleId="CommentSubjectChar">
    <w:name w:val="Comment Subject Char"/>
    <w:basedOn w:val="CommentTextChar"/>
    <w:link w:val="CommentSubject"/>
    <w:uiPriority w:val="99"/>
    <w:semiHidden/>
    <w:rsid w:val="00282418"/>
    <w:rPr>
      <w:rFonts w:eastAsia="Times New Roman" w:cs="Times New Roman"/>
      <w:b/>
      <w:bCs/>
      <w:sz w:val="20"/>
      <w:szCs w:val="20"/>
      <w:lang w:val="en-CA"/>
    </w:rPr>
  </w:style>
  <w:style w:type="paragraph" w:styleId="BalloonText">
    <w:name w:val="Balloon Text"/>
    <w:basedOn w:val="Normal"/>
    <w:link w:val="BalloonTextChar"/>
    <w:uiPriority w:val="99"/>
    <w:semiHidden/>
    <w:unhideWhenUsed/>
    <w:rsid w:val="00282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418"/>
    <w:rPr>
      <w:rFonts w:ascii="Segoe UI" w:eastAsia="Times New Roman" w:hAnsi="Segoe UI" w:cs="Segoe UI"/>
      <w:sz w:val="18"/>
      <w:szCs w:val="18"/>
      <w:lang w:val="en-CA"/>
    </w:rPr>
  </w:style>
  <w:style w:type="character" w:styleId="UnresolvedMention">
    <w:name w:val="Unresolved Mention"/>
    <w:basedOn w:val="DefaultParagraphFont"/>
    <w:uiPriority w:val="99"/>
    <w:semiHidden/>
    <w:unhideWhenUsed/>
    <w:rsid w:val="006B3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4234">
      <w:bodyDiv w:val="1"/>
      <w:marLeft w:val="0"/>
      <w:marRight w:val="0"/>
      <w:marTop w:val="0"/>
      <w:marBottom w:val="0"/>
      <w:divBdr>
        <w:top w:val="none" w:sz="0" w:space="0" w:color="auto"/>
        <w:left w:val="none" w:sz="0" w:space="0" w:color="auto"/>
        <w:bottom w:val="none" w:sz="0" w:space="0" w:color="auto"/>
        <w:right w:val="none" w:sz="0" w:space="0" w:color="auto"/>
      </w:divBdr>
    </w:div>
    <w:div w:id="470052142">
      <w:bodyDiv w:val="1"/>
      <w:marLeft w:val="0"/>
      <w:marRight w:val="0"/>
      <w:marTop w:val="0"/>
      <w:marBottom w:val="0"/>
      <w:divBdr>
        <w:top w:val="none" w:sz="0" w:space="0" w:color="auto"/>
        <w:left w:val="none" w:sz="0" w:space="0" w:color="auto"/>
        <w:bottom w:val="none" w:sz="0" w:space="0" w:color="auto"/>
        <w:right w:val="none" w:sz="0" w:space="0" w:color="auto"/>
      </w:divBdr>
    </w:div>
    <w:div w:id="587353219">
      <w:bodyDiv w:val="1"/>
      <w:marLeft w:val="0"/>
      <w:marRight w:val="0"/>
      <w:marTop w:val="0"/>
      <w:marBottom w:val="0"/>
      <w:divBdr>
        <w:top w:val="none" w:sz="0" w:space="0" w:color="auto"/>
        <w:left w:val="none" w:sz="0" w:space="0" w:color="auto"/>
        <w:bottom w:val="none" w:sz="0" w:space="0" w:color="auto"/>
        <w:right w:val="none" w:sz="0" w:space="0" w:color="auto"/>
      </w:divBdr>
    </w:div>
    <w:div w:id="770273362">
      <w:bodyDiv w:val="1"/>
      <w:marLeft w:val="0"/>
      <w:marRight w:val="0"/>
      <w:marTop w:val="0"/>
      <w:marBottom w:val="0"/>
      <w:divBdr>
        <w:top w:val="none" w:sz="0" w:space="0" w:color="auto"/>
        <w:left w:val="none" w:sz="0" w:space="0" w:color="auto"/>
        <w:bottom w:val="none" w:sz="0" w:space="0" w:color="auto"/>
        <w:right w:val="none" w:sz="0" w:space="0" w:color="auto"/>
      </w:divBdr>
    </w:div>
    <w:div w:id="1264386895">
      <w:bodyDiv w:val="1"/>
      <w:marLeft w:val="0"/>
      <w:marRight w:val="0"/>
      <w:marTop w:val="0"/>
      <w:marBottom w:val="0"/>
      <w:divBdr>
        <w:top w:val="none" w:sz="0" w:space="0" w:color="auto"/>
        <w:left w:val="none" w:sz="0" w:space="0" w:color="auto"/>
        <w:bottom w:val="none" w:sz="0" w:space="0" w:color="auto"/>
        <w:right w:val="none" w:sz="0" w:space="0" w:color="auto"/>
      </w:divBdr>
    </w:div>
    <w:div w:id="20090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r&#8208;project.org/" TargetMode="External"/><Relationship Id="rId13" Type="http://schemas.openxmlformats.org/officeDocument/2006/relationships/hyperlink" Target="https://www.uoguelph.ca/registrar/calendars/undergraduate/current/c08/c08-amisconduct.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oguelph.ca/registrar/calendars/undergraduate/current/c08/c08-ac.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oguelph.ca/registrar/calendars/undergraduate/current/c08/c08-drop.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registrar/calendars/undergraduate/current/c08/c08-grds.shtml" TargetMode="External"/><Relationship Id="rId5" Type="http://schemas.openxmlformats.org/officeDocument/2006/relationships/footnotes" Target="footnotes.xml"/><Relationship Id="rId15" Type="http://schemas.openxmlformats.org/officeDocument/2006/relationships/hyperlink" Target="https://www.uoguelph.ca/ccs/learning-resources/instructional-research/course-evaluation" TargetMode="External"/><Relationship Id="rId10" Type="http://schemas.openxmlformats.org/officeDocument/2006/relationships/hyperlink" Target="http://r&#8208;marketing.r&#8208;forge.r&#8208;project.org/data.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studio.com/" TargetMode="External"/><Relationship Id="rId14" Type="http://schemas.openxmlformats.org/officeDocument/2006/relationships/hyperlink" Target="https://wellness.uoguelph.ca/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Zavitz</dc:creator>
  <cp:keywords/>
  <dc:description/>
  <cp:lastModifiedBy>Amirali Kani</cp:lastModifiedBy>
  <cp:revision>9</cp:revision>
  <dcterms:created xsi:type="dcterms:W3CDTF">2019-12-07T18:07:00Z</dcterms:created>
  <dcterms:modified xsi:type="dcterms:W3CDTF">2020-08-15T17:35:00Z</dcterms:modified>
</cp:coreProperties>
</file>