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81" w:rsidRPr="00764381" w:rsidRDefault="00764381" w:rsidP="00764381">
      <w:pPr>
        <w:pStyle w:val="Title"/>
      </w:pPr>
      <w:r w:rsidRPr="00764381">
        <w:t>MCS*</w:t>
      </w:r>
      <w:r w:rsidR="00E44EE2">
        <w:t>6100</w:t>
      </w:r>
      <w:r w:rsidRPr="00764381">
        <w:t xml:space="preserve"> Marketing </w:t>
      </w:r>
      <w:r w:rsidR="00E44EE2">
        <w:t>Theroy</w:t>
      </w:r>
    </w:p>
    <w:p w:rsidR="00764381" w:rsidRPr="00764381" w:rsidRDefault="00764381" w:rsidP="00764381">
      <w:pPr>
        <w:pStyle w:val="Subtitle"/>
        <w:rPr>
          <w:i/>
          <w:szCs w:val="28"/>
        </w:rPr>
      </w:pPr>
      <w:r w:rsidRPr="00764381">
        <w:t>Fall 2019</w:t>
      </w:r>
      <w:r>
        <w:br/>
      </w:r>
      <w:r w:rsidRPr="00764381">
        <w:t>0.5 Credits</w:t>
      </w:r>
    </w:p>
    <w:p w:rsidR="00764381" w:rsidRPr="00764381" w:rsidRDefault="00764381" w:rsidP="00764381">
      <w:pPr>
        <w:pStyle w:val="Heading1"/>
      </w:pPr>
      <w:r w:rsidRPr="00764381">
        <w:t>General Course Information</w:t>
      </w:r>
    </w:p>
    <w:p w:rsidR="00764381" w:rsidRPr="00764381" w:rsidRDefault="00764381" w:rsidP="00764381">
      <w:pPr>
        <w:pStyle w:val="BodyText"/>
        <w:tabs>
          <w:tab w:val="left" w:pos="2160"/>
        </w:tabs>
      </w:pPr>
      <w:r>
        <w:rPr>
          <w:b/>
          <w:szCs w:val="24"/>
        </w:rPr>
        <w:t>Instructor</w:t>
      </w:r>
      <w:r w:rsidRPr="00764381">
        <w:rPr>
          <w:b/>
          <w:szCs w:val="24"/>
        </w:rPr>
        <w:tab/>
      </w:r>
      <w:r w:rsidRPr="00764381">
        <w:t>Tanya Mark, Ph.D.</w:t>
      </w:r>
    </w:p>
    <w:p w:rsidR="00764381" w:rsidRPr="00764381" w:rsidRDefault="00764381" w:rsidP="00764381">
      <w:pPr>
        <w:pStyle w:val="BodyText"/>
        <w:tabs>
          <w:tab w:val="left" w:pos="2160"/>
        </w:tabs>
      </w:pPr>
      <w:r w:rsidRPr="00764381">
        <w:rPr>
          <w:b/>
          <w:i/>
        </w:rPr>
        <w:t>Email</w:t>
      </w:r>
      <w:r w:rsidRPr="00764381">
        <w:rPr>
          <w:b/>
          <w:i/>
        </w:rPr>
        <w:tab/>
      </w:r>
      <w:hyperlink r:id="rId7" w:history="1">
        <w:r w:rsidRPr="00764381">
          <w:rPr>
            <w:rStyle w:val="Hyperlink"/>
          </w:rPr>
          <w:t>tanya.mark@uoguelph.ca</w:t>
        </w:r>
      </w:hyperlink>
    </w:p>
    <w:p w:rsidR="00764381" w:rsidRPr="00764381" w:rsidRDefault="00764381" w:rsidP="00764381">
      <w:pPr>
        <w:pStyle w:val="BodyText"/>
        <w:tabs>
          <w:tab w:val="left" w:pos="2160"/>
        </w:tabs>
      </w:pPr>
      <w:r w:rsidRPr="00764381">
        <w:rPr>
          <w:b/>
        </w:rPr>
        <w:t xml:space="preserve">Office Location </w:t>
      </w:r>
      <w:r w:rsidRPr="00764381">
        <w:rPr>
          <w:b/>
        </w:rPr>
        <w:tab/>
      </w:r>
      <w:r w:rsidRPr="00764381">
        <w:t>MINS 202C</w:t>
      </w:r>
      <w:r w:rsidR="00E44EE2">
        <w:t xml:space="preserve"> ext 53687</w:t>
      </w:r>
    </w:p>
    <w:p w:rsidR="00764381" w:rsidRPr="00764381" w:rsidRDefault="00764381" w:rsidP="00764381">
      <w:pPr>
        <w:pStyle w:val="BodyText"/>
        <w:tabs>
          <w:tab w:val="left" w:pos="2160"/>
        </w:tabs>
      </w:pPr>
      <w:r w:rsidRPr="00764381">
        <w:rPr>
          <w:b/>
          <w:i/>
        </w:rPr>
        <w:t xml:space="preserve">Office Hours </w:t>
      </w:r>
      <w:r w:rsidRPr="00764381">
        <w:rPr>
          <w:b/>
          <w:i/>
        </w:rPr>
        <w:tab/>
      </w:r>
      <w:r w:rsidRPr="00764381">
        <w:t>By appointment</w:t>
      </w:r>
    </w:p>
    <w:p w:rsidR="00764381" w:rsidRPr="00764381" w:rsidRDefault="00764381" w:rsidP="00764381">
      <w:pPr>
        <w:pStyle w:val="BodyText"/>
        <w:tabs>
          <w:tab w:val="left" w:pos="2160"/>
        </w:tabs>
      </w:pPr>
      <w:r w:rsidRPr="00764381">
        <w:rPr>
          <w:b/>
          <w:i/>
        </w:rPr>
        <w:t>Department/School</w:t>
      </w:r>
      <w:r w:rsidRPr="00764381">
        <w:rPr>
          <w:b/>
          <w:i/>
        </w:rPr>
        <w:tab/>
      </w:r>
      <w:r w:rsidRPr="00764381">
        <w:t>Marketing and Consumer Studies</w:t>
      </w:r>
    </w:p>
    <w:p w:rsidR="00764381" w:rsidRPr="003166E5" w:rsidRDefault="00764381" w:rsidP="00764381">
      <w:pPr>
        <w:pStyle w:val="BodyText"/>
        <w:tabs>
          <w:tab w:val="left" w:pos="2160"/>
        </w:tabs>
      </w:pPr>
      <w:r>
        <w:rPr>
          <w:b/>
          <w:szCs w:val="24"/>
        </w:rPr>
        <w:t>Class Schedule</w:t>
      </w:r>
      <w:r w:rsidRPr="00764381">
        <w:rPr>
          <w:b/>
          <w:szCs w:val="24"/>
        </w:rPr>
        <w:t xml:space="preserve"> </w:t>
      </w:r>
      <w:r w:rsidRPr="00764381">
        <w:rPr>
          <w:b/>
          <w:szCs w:val="24"/>
        </w:rPr>
        <w:tab/>
      </w:r>
      <w:r>
        <w:t>Tuesday and Thursday</w:t>
      </w:r>
      <w:r w:rsidR="00E44EE2">
        <w:t xml:space="preserve">, </w:t>
      </w:r>
      <w:r>
        <w:t>1</w:t>
      </w:r>
      <w:r w:rsidR="00E44EE2">
        <w:t>1</w:t>
      </w:r>
      <w:r>
        <w:t>:</w:t>
      </w:r>
      <w:r w:rsidR="00E44EE2">
        <w:t>3</w:t>
      </w:r>
      <w:r>
        <w:t xml:space="preserve">0 am to </w:t>
      </w:r>
      <w:r w:rsidR="00E44EE2">
        <w:t>2</w:t>
      </w:r>
      <w:r>
        <w:t xml:space="preserve">:20 </w:t>
      </w:r>
      <w:r w:rsidR="00E44EE2">
        <w:t>pm</w:t>
      </w:r>
    </w:p>
    <w:p w:rsidR="00764381" w:rsidRDefault="00764381" w:rsidP="00764381">
      <w:pPr>
        <w:pStyle w:val="BodyText"/>
        <w:tabs>
          <w:tab w:val="left" w:pos="2160"/>
        </w:tabs>
      </w:pPr>
      <w:r w:rsidRPr="00764381">
        <w:rPr>
          <w:b/>
          <w:szCs w:val="24"/>
        </w:rPr>
        <w:t>Room:</w:t>
      </w:r>
      <w:r w:rsidRPr="00764381">
        <w:rPr>
          <w:b/>
          <w:szCs w:val="24"/>
        </w:rPr>
        <w:tab/>
      </w:r>
      <w:r w:rsidR="00E44EE2">
        <w:t>MINS 207</w:t>
      </w:r>
    </w:p>
    <w:p w:rsidR="00764381" w:rsidRDefault="00764381" w:rsidP="00764381">
      <w:pPr>
        <w:pStyle w:val="Heading1"/>
      </w:pPr>
      <w:r w:rsidRPr="007D11B4">
        <w:t>Course Description</w:t>
      </w:r>
    </w:p>
    <w:p w:rsidR="00E44EE2" w:rsidRDefault="00E44EE2" w:rsidP="00E44EE2">
      <w:pPr>
        <w:pStyle w:val="BodyText"/>
      </w:pPr>
      <w:r w:rsidRPr="00F321F1">
        <w:t>This course is designed to</w:t>
      </w:r>
      <w:r>
        <w:t xml:space="preserve"> introduce graduate students to the fundamentals of and state of the art in marketing research.  Consequently, students will be exposed to articles published in academic journals that span across several decades as well as more recent publications.  T</w:t>
      </w:r>
      <w:r w:rsidRPr="00F321F1">
        <w:t xml:space="preserve">his course </w:t>
      </w:r>
      <w:r>
        <w:t xml:space="preserve">also </w:t>
      </w:r>
      <w:r w:rsidRPr="00F321F1">
        <w:t>allows students to develop their own ideas</w:t>
      </w:r>
      <w:r>
        <w:t xml:space="preserve"> </w:t>
      </w:r>
      <w:r w:rsidRPr="00F321F1">
        <w:t>regarding a more specific topic that might be of future research interest.</w:t>
      </w:r>
      <w:r>
        <w:t xml:space="preserve">  </w:t>
      </w:r>
      <w:r w:rsidRPr="00F321F1">
        <w:t xml:space="preserve">The expectation of this </w:t>
      </w:r>
      <w:r>
        <w:t xml:space="preserve">course </w:t>
      </w:r>
      <w:r w:rsidRPr="00F321F1">
        <w:t>is to have an interactive environment, in which each student is meant to be continuously</w:t>
      </w:r>
      <w:r>
        <w:t xml:space="preserve"> </w:t>
      </w:r>
      <w:r w:rsidRPr="00F321F1">
        <w:t>engaged and to think critically.</w:t>
      </w:r>
    </w:p>
    <w:p w:rsidR="00764381" w:rsidRDefault="00764381" w:rsidP="00764381">
      <w:pPr>
        <w:pStyle w:val="Heading1"/>
        <w:rPr>
          <w:i/>
        </w:rPr>
      </w:pPr>
      <w:r>
        <w:t xml:space="preserve">Course Learning Outcomes  </w:t>
      </w:r>
      <w:r w:rsidRPr="00591659">
        <w:rPr>
          <w:i/>
        </w:rPr>
        <w:t xml:space="preserve"> </w:t>
      </w:r>
    </w:p>
    <w:p w:rsidR="00E44EE2" w:rsidRDefault="00E44EE2" w:rsidP="008A45CC">
      <w:pPr>
        <w:pStyle w:val="BodyText"/>
        <w:numPr>
          <w:ilvl w:val="0"/>
          <w:numId w:val="3"/>
        </w:numPr>
      </w:pPr>
      <w:r w:rsidRPr="00563A38">
        <w:t xml:space="preserve">Critically read and assess </w:t>
      </w:r>
      <w:r>
        <w:t xml:space="preserve">academic </w:t>
      </w:r>
      <w:r w:rsidRPr="00563A38">
        <w:t xml:space="preserve">journal articles that include both fundamental research as well as state of the art in marketing.  </w:t>
      </w:r>
    </w:p>
    <w:p w:rsidR="00E44EE2" w:rsidRDefault="00E44EE2" w:rsidP="008A45CC">
      <w:pPr>
        <w:pStyle w:val="BodyText"/>
        <w:numPr>
          <w:ilvl w:val="0"/>
          <w:numId w:val="3"/>
        </w:numPr>
      </w:pPr>
      <w:r w:rsidRPr="00563A38">
        <w:t>Integrate knowledge across a body of work and develop new research opportunities by identifying gaps in the literature.</w:t>
      </w:r>
    </w:p>
    <w:p w:rsidR="00E44EE2" w:rsidRDefault="00E44EE2" w:rsidP="008A45CC">
      <w:pPr>
        <w:pStyle w:val="BodyText"/>
        <w:numPr>
          <w:ilvl w:val="0"/>
          <w:numId w:val="3"/>
        </w:numPr>
      </w:pPr>
      <w:r>
        <w:t>Communicate and synthesize marketing information, arguments, and analyses accurately and reliably.  Communicating also comprises attentiveness and listening, as well as reading comprehension.</w:t>
      </w:r>
    </w:p>
    <w:p w:rsidR="00F74409" w:rsidRDefault="00F74409" w:rsidP="00F74409">
      <w:pPr>
        <w:pStyle w:val="Heading1"/>
      </w:pPr>
      <w:r>
        <w:t>Course Resources</w:t>
      </w:r>
    </w:p>
    <w:p w:rsidR="00E44EE2" w:rsidRPr="008C2031" w:rsidRDefault="00E44EE2" w:rsidP="00E44EE2">
      <w:pPr>
        <w:pStyle w:val="BodyText"/>
      </w:pPr>
      <w:r w:rsidRPr="008C2031">
        <w:t>This course uses a variety of material</w:t>
      </w:r>
      <w:r>
        <w:t>s</w:t>
      </w:r>
      <w:r w:rsidRPr="008C2031">
        <w:t xml:space="preserve"> and resources</w:t>
      </w:r>
      <w:r>
        <w:t xml:space="preserve">.  </w:t>
      </w:r>
      <w:r w:rsidRPr="008C2031">
        <w:t xml:space="preserve">One of your primary resources will be the </w:t>
      </w:r>
      <w:r>
        <w:t xml:space="preserve">course website </w:t>
      </w:r>
      <w:r w:rsidRPr="008C2031">
        <w:t>(</w:t>
      </w:r>
      <w:hyperlink r:id="rId8" w:history="1">
        <w:r w:rsidRPr="008C2031">
          <w:rPr>
            <w:rStyle w:val="Hyperlink"/>
            <w:sz w:val="22"/>
          </w:rPr>
          <w:t>http://courselink.uoguelph.ca</w:t>
        </w:r>
      </w:hyperlink>
      <w:r w:rsidRPr="008C2031">
        <w:t xml:space="preserve">). </w:t>
      </w:r>
      <w:r>
        <w:t xml:space="preserve">All announcements, required and recommended readings, assignments and updates will be posted here.  You will also be able to access any handouts you may have missed through this site.  </w:t>
      </w:r>
      <w:r w:rsidRPr="008C2031">
        <w:t>Check th</w:t>
      </w:r>
      <w:r>
        <w:t xml:space="preserve">is </w:t>
      </w:r>
      <w:r w:rsidRPr="008C2031">
        <w:t>site often</w:t>
      </w:r>
      <w:r>
        <w:t xml:space="preserve">.  </w:t>
      </w:r>
    </w:p>
    <w:p w:rsidR="00E44EE2" w:rsidRDefault="00E44EE2" w:rsidP="00E44EE2">
      <w:pPr>
        <w:pStyle w:val="Heading2"/>
      </w:pPr>
      <w:r w:rsidRPr="00B3074C">
        <w:t>Recommended Reading</w:t>
      </w:r>
    </w:p>
    <w:p w:rsidR="00E44EE2" w:rsidRPr="009E4202" w:rsidRDefault="00E44EE2" w:rsidP="008A45CC">
      <w:pPr>
        <w:pStyle w:val="BodyText"/>
        <w:numPr>
          <w:ilvl w:val="0"/>
          <w:numId w:val="4"/>
        </w:numPr>
        <w:rPr>
          <w:i/>
        </w:rPr>
      </w:pPr>
      <w:r w:rsidRPr="00B3074C">
        <w:t>Zinsser, William</w:t>
      </w:r>
      <w:r>
        <w:rPr>
          <w:i/>
        </w:rPr>
        <w:t xml:space="preserve"> </w:t>
      </w:r>
      <w:r w:rsidRPr="00B3074C">
        <w:t>(2006)</w:t>
      </w:r>
      <w:r>
        <w:rPr>
          <w:i/>
        </w:rPr>
        <w:t>. “On writing well</w:t>
      </w:r>
      <w:r w:rsidRPr="00B3074C">
        <w:rPr>
          <w:i/>
        </w:rPr>
        <w:t>: the classic guide to writing nonfiction</w:t>
      </w:r>
      <w:r>
        <w:rPr>
          <w:i/>
        </w:rPr>
        <w:t>”</w:t>
      </w:r>
      <w:r>
        <w:t xml:space="preserve">. </w:t>
      </w:r>
      <w:r w:rsidRPr="00B3074C">
        <w:t>Thirtieth anniversary edition, Seventh edition, revised and updated</w:t>
      </w:r>
      <w:r>
        <w:t>.</w:t>
      </w:r>
      <w:r>
        <w:rPr>
          <w:i/>
        </w:rPr>
        <w:t xml:space="preserve"> </w:t>
      </w:r>
      <w:r>
        <w:t>New York</w:t>
      </w:r>
      <w:r w:rsidRPr="00B3074C">
        <w:t>: HarperCollins 2006</w:t>
      </w:r>
      <w:r>
        <w:t>.</w:t>
      </w:r>
    </w:p>
    <w:p w:rsidR="00E44EE2" w:rsidRPr="00EC6935" w:rsidRDefault="00E44EE2" w:rsidP="008A45CC">
      <w:pPr>
        <w:pStyle w:val="BodyText"/>
        <w:numPr>
          <w:ilvl w:val="0"/>
          <w:numId w:val="4"/>
        </w:numPr>
      </w:pPr>
      <w:r w:rsidRPr="00EC6935">
        <w:t>Williams, Joseph M.</w:t>
      </w:r>
      <w:r>
        <w:t xml:space="preserve"> and Gregory G. Colomb (2010). “</w:t>
      </w:r>
      <w:r>
        <w:rPr>
          <w:i/>
        </w:rPr>
        <w:t>Style</w:t>
      </w:r>
      <w:r w:rsidRPr="00EC6935">
        <w:rPr>
          <w:i/>
        </w:rPr>
        <w:t>: lessons in clarity and grace</w:t>
      </w:r>
    </w:p>
    <w:p w:rsidR="00E44EE2" w:rsidRPr="00EC6935" w:rsidRDefault="00E44EE2" w:rsidP="008A45CC">
      <w:pPr>
        <w:pStyle w:val="BodyText"/>
        <w:numPr>
          <w:ilvl w:val="0"/>
          <w:numId w:val="4"/>
        </w:numPr>
      </w:pPr>
      <w:r>
        <w:t>10</w:t>
      </w:r>
      <w:r w:rsidRPr="00EC6935">
        <w:t>th ed.</w:t>
      </w:r>
      <w:r>
        <w:t xml:space="preserve"> New York: Pearson Longman.</w:t>
      </w:r>
    </w:p>
    <w:p w:rsidR="00F74409" w:rsidRPr="00C92D64" w:rsidRDefault="00F74409" w:rsidP="00F74409">
      <w:pPr>
        <w:pStyle w:val="Heading2"/>
        <w:rPr>
          <w:rFonts w:eastAsia="Calibri"/>
        </w:rPr>
      </w:pPr>
      <w:r>
        <w:rPr>
          <w:rFonts w:eastAsia="Calibri"/>
          <w:lang w:val="en-US"/>
        </w:rPr>
        <w:t>Other Resources</w:t>
      </w:r>
    </w:p>
    <w:p w:rsidR="00F74409" w:rsidRPr="000E64B0" w:rsidRDefault="00F74409" w:rsidP="00F74409">
      <w:pPr>
        <w:pStyle w:val="BodyText"/>
      </w:pPr>
      <w:r>
        <w:t>On-Line Communication</w:t>
      </w:r>
    </w:p>
    <w:p w:rsidR="00E44EE2" w:rsidRDefault="00E44EE2" w:rsidP="008A45CC">
      <w:pPr>
        <w:pStyle w:val="BodyText"/>
        <w:numPr>
          <w:ilvl w:val="0"/>
          <w:numId w:val="5"/>
        </w:numPr>
      </w:pPr>
      <w:r>
        <w:lastRenderedPageBreak/>
        <w:t>I will be communicating with you via your central email account.  You are required to check this account on a regular basis.  Please be advised that I will not edit my mailing list to your hotmail/yahoo etc. account.</w:t>
      </w:r>
    </w:p>
    <w:p w:rsidR="00E44EE2" w:rsidRDefault="00E44EE2" w:rsidP="008A45CC">
      <w:pPr>
        <w:pStyle w:val="BodyText"/>
        <w:numPr>
          <w:ilvl w:val="0"/>
          <w:numId w:val="5"/>
        </w:numPr>
      </w:pPr>
      <w:r>
        <w:t xml:space="preserve">While I endeavour to check my email daily, students can reasonably expect a response from me within 48 hours. </w:t>
      </w:r>
    </w:p>
    <w:p w:rsidR="00764381" w:rsidRDefault="00764381" w:rsidP="00764381">
      <w:pPr>
        <w:pStyle w:val="Heading1"/>
      </w:pPr>
      <w:r>
        <w:t xml:space="preserve">Course </w:t>
      </w:r>
      <w:r w:rsidRPr="00764381">
        <w:t>Assessment</w:t>
      </w:r>
    </w:p>
    <w:p w:rsidR="00764381" w:rsidRPr="00764381" w:rsidRDefault="00764381" w:rsidP="00764381">
      <w:pPr>
        <w:pStyle w:val="Heading2"/>
      </w:pPr>
      <w:r w:rsidRPr="00764381">
        <w:t xml:space="preserve">Method and Timing of Evaluation </w:t>
      </w:r>
    </w:p>
    <w:p w:rsidR="00764381" w:rsidRDefault="00764381" w:rsidP="00F74409">
      <w:pPr>
        <w:keepNext/>
        <w:spacing w:before="40" w:after="40"/>
      </w:pPr>
      <w:r w:rsidRPr="008C2031">
        <w:t xml:space="preserve">Your performance will be evaluated based on the </w:t>
      </w:r>
      <w:r>
        <w:t>following:</w:t>
      </w:r>
    </w:p>
    <w:tbl>
      <w:tblPr>
        <w:tblpPr w:leftFromText="180" w:rightFromText="180" w:vertAnchor="text" w:tblpY="1"/>
        <w:tblOverlap w:val="never"/>
        <w:tblW w:w="10345" w:type="dxa"/>
        <w:tblLayout w:type="fixed"/>
        <w:tblLook w:val="00A0" w:firstRow="1" w:lastRow="0" w:firstColumn="1" w:lastColumn="0" w:noHBand="0" w:noVBand="0"/>
      </w:tblPr>
      <w:tblGrid>
        <w:gridCol w:w="1980"/>
        <w:gridCol w:w="4585"/>
        <w:gridCol w:w="2340"/>
        <w:gridCol w:w="1440"/>
      </w:tblGrid>
      <w:tr w:rsidR="00764381" w:rsidRPr="00ED6A85" w:rsidTr="00764381">
        <w:tc>
          <w:tcPr>
            <w:tcW w:w="1980" w:type="dxa"/>
            <w:tcBorders>
              <w:top w:val="single" w:sz="4" w:space="0" w:color="auto"/>
              <w:left w:val="single" w:sz="4" w:space="0" w:color="auto"/>
              <w:bottom w:val="single" w:sz="4" w:space="0" w:color="auto"/>
              <w:right w:val="single" w:sz="4" w:space="0" w:color="auto"/>
            </w:tcBorders>
            <w:vAlign w:val="bottom"/>
          </w:tcPr>
          <w:p w:rsidR="00764381" w:rsidRPr="00764381" w:rsidRDefault="00764381" w:rsidP="00764381">
            <w:pPr>
              <w:spacing w:before="40" w:after="40"/>
              <w:jc w:val="center"/>
              <w:rPr>
                <w:rFonts w:ascii="HelveticaNeueLT Pro 45 Lt" w:hAnsi="HelveticaNeueLT Pro 45 Lt"/>
                <w:b/>
                <w:i/>
                <w:color w:val="C0504D"/>
                <w:sz w:val="18"/>
              </w:rPr>
            </w:pPr>
            <w:r w:rsidRPr="00764381">
              <w:rPr>
                <w:rFonts w:ascii="HelveticaNeueLT Pro 45 Lt" w:hAnsi="HelveticaNeueLT Pro 45 Lt"/>
                <w:b/>
                <w:sz w:val="18"/>
              </w:rPr>
              <w:t>Assignment/ Examination</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bottom"/>
          </w:tcPr>
          <w:p w:rsidR="00764381" w:rsidRPr="00764381" w:rsidRDefault="00764381" w:rsidP="00764381">
            <w:pPr>
              <w:spacing w:before="40" w:after="40"/>
              <w:jc w:val="center"/>
              <w:rPr>
                <w:rFonts w:ascii="HelveticaNeueLT Pro 45 Lt" w:hAnsi="HelveticaNeueLT Pro 45 Lt"/>
                <w:b/>
                <w:i/>
                <w:sz w:val="18"/>
              </w:rPr>
            </w:pPr>
            <w:r w:rsidRPr="00764381">
              <w:rPr>
                <w:rFonts w:ascii="HelveticaNeueLT Pro 45 Lt" w:hAnsi="HelveticaNeueLT Pro 45 Lt"/>
                <w:b/>
                <w:sz w:val="18"/>
              </w:rPr>
              <w:t>Associated Learning Outcomes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64381" w:rsidRPr="00764381" w:rsidRDefault="00764381" w:rsidP="00764381">
            <w:pPr>
              <w:spacing w:before="40" w:after="40"/>
              <w:jc w:val="center"/>
              <w:rPr>
                <w:rFonts w:ascii="HelveticaNeueLT Pro 45 Lt" w:hAnsi="HelveticaNeueLT Pro 45 Lt"/>
                <w:b/>
                <w:sz w:val="18"/>
              </w:rPr>
            </w:pPr>
            <w:r w:rsidRPr="00764381">
              <w:rPr>
                <w:rFonts w:ascii="HelveticaNeueLT Pro 45 Lt" w:hAnsi="HelveticaNeueLT Pro 45 Lt"/>
                <w:b/>
                <w:sz w:val="18"/>
              </w:rPr>
              <w:t>Marks allocated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64381" w:rsidRPr="00764381" w:rsidRDefault="00764381" w:rsidP="00764381">
            <w:pPr>
              <w:spacing w:before="40" w:after="40"/>
              <w:jc w:val="center"/>
              <w:rPr>
                <w:rFonts w:ascii="HelveticaNeueLT Pro 45 Lt" w:hAnsi="HelveticaNeueLT Pro 45 Lt"/>
                <w:b/>
                <w:sz w:val="18"/>
              </w:rPr>
            </w:pPr>
            <w:r w:rsidRPr="00764381">
              <w:rPr>
                <w:rFonts w:ascii="HelveticaNeueLT Pro 45 Lt" w:hAnsi="HelveticaNeueLT Pro 45 Lt"/>
                <w:b/>
                <w:sz w:val="18"/>
              </w:rPr>
              <w:t>Due Date</w:t>
            </w:r>
          </w:p>
        </w:tc>
      </w:tr>
      <w:tr w:rsidR="00E44EE2" w:rsidRPr="003166E5" w:rsidTr="00A2714F">
        <w:tc>
          <w:tcPr>
            <w:tcW w:w="1980" w:type="dxa"/>
            <w:tcBorders>
              <w:top w:val="single" w:sz="4" w:space="0" w:color="auto"/>
              <w:left w:val="single" w:sz="4" w:space="0" w:color="auto"/>
              <w:bottom w:val="single" w:sz="4" w:space="0" w:color="auto"/>
              <w:right w:val="single" w:sz="4" w:space="0" w:color="auto"/>
            </w:tcBorders>
          </w:tcPr>
          <w:p w:rsidR="00E44EE2" w:rsidRPr="00E44EE2" w:rsidRDefault="00E44EE2" w:rsidP="00E44EE2">
            <w:pPr>
              <w:pStyle w:val="BodyText"/>
              <w:spacing w:before="40" w:after="40"/>
              <w:rPr>
                <w:sz w:val="18"/>
              </w:rPr>
            </w:pPr>
            <w:r w:rsidRPr="00E44EE2">
              <w:rPr>
                <w:sz w:val="18"/>
              </w:rPr>
              <w:t>Class Participation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6"/>
              </w:numPr>
              <w:spacing w:before="40" w:after="40"/>
              <w:ind w:left="333"/>
              <w:rPr>
                <w:sz w:val="18"/>
              </w:rPr>
            </w:pPr>
            <w:r w:rsidRPr="00E44EE2">
              <w:rPr>
                <w:sz w:val="18"/>
              </w:rPr>
              <w:t xml:space="preserve">Communicate and synthesize marketing information, arguments, and analyses accurately and reliably.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jc w:val="center"/>
              <w:rPr>
                <w:sz w:val="18"/>
              </w:rPr>
            </w:pPr>
            <w:r w:rsidRPr="00E44EE2">
              <w:rPr>
                <w:sz w:val="18"/>
              </w:rPr>
              <w:t>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rPr>
            </w:pPr>
            <w:r w:rsidRPr="00E44EE2">
              <w:rPr>
                <w:sz w:val="18"/>
              </w:rPr>
              <w:t>Weekly</w:t>
            </w:r>
          </w:p>
        </w:tc>
      </w:tr>
      <w:tr w:rsidR="00E44EE2" w:rsidRPr="003166E5" w:rsidTr="00A2714F">
        <w:tc>
          <w:tcPr>
            <w:tcW w:w="1980" w:type="dxa"/>
            <w:tcBorders>
              <w:top w:val="single" w:sz="4" w:space="0" w:color="auto"/>
              <w:left w:val="single" w:sz="4" w:space="0" w:color="auto"/>
              <w:bottom w:val="single" w:sz="4" w:space="0" w:color="auto"/>
              <w:right w:val="single" w:sz="4" w:space="0" w:color="auto"/>
            </w:tcBorders>
          </w:tcPr>
          <w:p w:rsidR="00E44EE2" w:rsidRPr="00E44EE2" w:rsidRDefault="00E44EE2" w:rsidP="00E44EE2">
            <w:pPr>
              <w:pStyle w:val="BodyText"/>
              <w:spacing w:before="40" w:after="40"/>
              <w:rPr>
                <w:sz w:val="18"/>
              </w:rPr>
            </w:pPr>
            <w:r w:rsidRPr="00E44EE2">
              <w:rPr>
                <w:sz w:val="18"/>
              </w:rPr>
              <w:t>Seminar Presentation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6"/>
              </w:numPr>
              <w:spacing w:before="40" w:after="40"/>
              <w:ind w:left="333"/>
              <w:rPr>
                <w:sz w:val="18"/>
              </w:rPr>
            </w:pPr>
            <w:r w:rsidRPr="00E44EE2">
              <w:rPr>
                <w:sz w:val="18"/>
              </w:rPr>
              <w:t xml:space="preserve">Communicate and synthesize marketing information, arguments, and analyses accurately and reliably.  </w:t>
            </w:r>
          </w:p>
          <w:p w:rsidR="00E44EE2" w:rsidRPr="00E44EE2" w:rsidRDefault="00E44EE2" w:rsidP="008A45CC">
            <w:pPr>
              <w:pStyle w:val="BodyText"/>
              <w:numPr>
                <w:ilvl w:val="0"/>
                <w:numId w:val="6"/>
              </w:numPr>
              <w:spacing w:before="40" w:after="40"/>
              <w:ind w:left="333"/>
              <w:rPr>
                <w:sz w:val="18"/>
              </w:rPr>
            </w:pPr>
            <w:r w:rsidRPr="00E44EE2">
              <w:rPr>
                <w:sz w:val="18"/>
              </w:rPr>
              <w:t xml:space="preserve">Critically read and assess academic journal articles.  </w:t>
            </w:r>
          </w:p>
          <w:p w:rsidR="00E44EE2" w:rsidRPr="00E44EE2" w:rsidRDefault="00E44EE2" w:rsidP="008A45CC">
            <w:pPr>
              <w:pStyle w:val="BodyText"/>
              <w:numPr>
                <w:ilvl w:val="0"/>
                <w:numId w:val="6"/>
              </w:numPr>
              <w:spacing w:before="40" w:after="40"/>
              <w:ind w:left="333"/>
              <w:rPr>
                <w:sz w:val="18"/>
              </w:rPr>
            </w:pPr>
            <w:r w:rsidRPr="00E44EE2">
              <w:rPr>
                <w:sz w:val="18"/>
              </w:rPr>
              <w:t>Integrate knowledge across a body of work and develop new research opportunities by identifying gaps in the literature.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jc w:val="center"/>
              <w:rPr>
                <w:sz w:val="18"/>
              </w:rPr>
            </w:pPr>
            <w:r w:rsidRPr="00E44EE2">
              <w:rPr>
                <w:sz w:val="18"/>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rPr>
            </w:pPr>
            <w:r w:rsidRPr="00E44EE2">
              <w:rPr>
                <w:sz w:val="18"/>
              </w:rPr>
              <w:t>See course outline</w:t>
            </w:r>
          </w:p>
        </w:tc>
      </w:tr>
      <w:tr w:rsidR="00E44EE2" w:rsidRPr="003166E5" w:rsidTr="00A2714F">
        <w:tc>
          <w:tcPr>
            <w:tcW w:w="1980" w:type="dxa"/>
            <w:tcBorders>
              <w:top w:val="single" w:sz="4" w:space="0" w:color="auto"/>
              <w:left w:val="single" w:sz="4" w:space="0" w:color="auto"/>
              <w:bottom w:val="single" w:sz="4" w:space="0" w:color="auto"/>
              <w:right w:val="single" w:sz="4" w:space="0" w:color="auto"/>
            </w:tcBorders>
          </w:tcPr>
          <w:p w:rsidR="00E44EE2" w:rsidRPr="00E44EE2" w:rsidRDefault="00E44EE2" w:rsidP="00E44EE2">
            <w:pPr>
              <w:pStyle w:val="BodyText"/>
              <w:spacing w:before="40" w:after="40"/>
              <w:rPr>
                <w:sz w:val="18"/>
              </w:rPr>
            </w:pPr>
            <w:r w:rsidRPr="00E44EE2">
              <w:rPr>
                <w:sz w:val="18"/>
              </w:rPr>
              <w:t>Research Presentation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6"/>
              </w:numPr>
              <w:spacing w:before="40" w:after="40"/>
              <w:ind w:left="333"/>
              <w:rPr>
                <w:sz w:val="18"/>
              </w:rPr>
            </w:pPr>
            <w:r w:rsidRPr="00E44EE2">
              <w:rPr>
                <w:sz w:val="18"/>
              </w:rPr>
              <w:t xml:space="preserve">Communicate and synthesize marketing information, arguments, and analyses accurately and reliably.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jc w:val="center"/>
              <w:rPr>
                <w:sz w:val="18"/>
              </w:rPr>
            </w:pPr>
            <w:r w:rsidRPr="00E44EE2">
              <w:rPr>
                <w:sz w:val="18"/>
              </w:rPr>
              <w:t>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rPr>
            </w:pPr>
            <w:r w:rsidRPr="00E44EE2">
              <w:rPr>
                <w:sz w:val="18"/>
              </w:rPr>
              <w:t>November 27</w:t>
            </w:r>
            <w:r w:rsidRPr="00E44EE2">
              <w:rPr>
                <w:sz w:val="18"/>
                <w:vertAlign w:val="superscript"/>
              </w:rPr>
              <w:t>th</w:t>
            </w:r>
            <w:r w:rsidRPr="00E44EE2">
              <w:rPr>
                <w:sz w:val="18"/>
              </w:rPr>
              <w:t xml:space="preserve"> and 29</w:t>
            </w:r>
            <w:r w:rsidRPr="00E44EE2">
              <w:rPr>
                <w:sz w:val="18"/>
                <w:vertAlign w:val="superscript"/>
              </w:rPr>
              <w:t>th</w:t>
            </w:r>
            <w:r w:rsidRPr="00E44EE2">
              <w:rPr>
                <w:sz w:val="18"/>
              </w:rPr>
              <w:t xml:space="preserve">   </w:t>
            </w:r>
          </w:p>
        </w:tc>
      </w:tr>
      <w:tr w:rsidR="00E44EE2" w:rsidRPr="003166E5" w:rsidTr="00A2714F">
        <w:tc>
          <w:tcPr>
            <w:tcW w:w="1980" w:type="dxa"/>
            <w:tcBorders>
              <w:top w:val="single" w:sz="4" w:space="0" w:color="auto"/>
              <w:left w:val="single" w:sz="4" w:space="0" w:color="auto"/>
              <w:bottom w:val="single" w:sz="4" w:space="0" w:color="auto"/>
              <w:right w:val="single" w:sz="4" w:space="0" w:color="auto"/>
            </w:tcBorders>
          </w:tcPr>
          <w:p w:rsidR="00E44EE2" w:rsidRPr="00E44EE2" w:rsidRDefault="00E44EE2" w:rsidP="00E44EE2">
            <w:pPr>
              <w:pStyle w:val="BodyText"/>
              <w:spacing w:before="40" w:after="40"/>
              <w:rPr>
                <w:sz w:val="18"/>
              </w:rPr>
            </w:pPr>
            <w:r w:rsidRPr="00E44EE2">
              <w:rPr>
                <w:sz w:val="18"/>
              </w:rPr>
              <w:t>Research Paper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6"/>
              </w:numPr>
              <w:spacing w:before="40" w:after="40"/>
              <w:ind w:left="333"/>
              <w:rPr>
                <w:sz w:val="18"/>
              </w:rPr>
            </w:pPr>
            <w:r w:rsidRPr="00E44EE2">
              <w:rPr>
                <w:sz w:val="18"/>
              </w:rPr>
              <w:t xml:space="preserve">Critically read and assess academic journal articles.  </w:t>
            </w:r>
          </w:p>
          <w:p w:rsidR="00E44EE2" w:rsidRPr="00E44EE2" w:rsidRDefault="00E44EE2" w:rsidP="008A45CC">
            <w:pPr>
              <w:pStyle w:val="BodyText"/>
              <w:numPr>
                <w:ilvl w:val="0"/>
                <w:numId w:val="6"/>
              </w:numPr>
              <w:spacing w:before="40" w:after="40"/>
              <w:ind w:left="333"/>
              <w:rPr>
                <w:sz w:val="18"/>
              </w:rPr>
            </w:pPr>
            <w:r w:rsidRPr="00E44EE2">
              <w:rPr>
                <w:sz w:val="18"/>
              </w:rPr>
              <w:t>Integrate knowledge across a body of work and develop new research opportunities by identifying gaps in the literature.</w:t>
            </w:r>
          </w:p>
          <w:p w:rsidR="00E44EE2" w:rsidRPr="00E44EE2" w:rsidRDefault="00E44EE2" w:rsidP="008A45CC">
            <w:pPr>
              <w:pStyle w:val="BodyText"/>
              <w:numPr>
                <w:ilvl w:val="0"/>
                <w:numId w:val="6"/>
              </w:numPr>
              <w:spacing w:before="40" w:after="40"/>
              <w:ind w:left="333"/>
              <w:rPr>
                <w:sz w:val="18"/>
              </w:rPr>
            </w:pPr>
            <w:r w:rsidRPr="00E44EE2">
              <w:rPr>
                <w:sz w:val="18"/>
              </w:rPr>
              <w:t xml:space="preserve">Communicate and synthesize marketing information, arguments, and analyses accurately and reliably.  </w:t>
            </w:r>
          </w:p>
          <w:p w:rsidR="00E44EE2" w:rsidRPr="00E44EE2" w:rsidRDefault="00E44EE2" w:rsidP="008A45CC">
            <w:pPr>
              <w:pStyle w:val="BodyText"/>
              <w:numPr>
                <w:ilvl w:val="0"/>
                <w:numId w:val="6"/>
              </w:numPr>
              <w:spacing w:before="40" w:after="40"/>
              <w:ind w:left="333"/>
              <w:rPr>
                <w:sz w:val="18"/>
              </w:rPr>
            </w:pPr>
            <w:r w:rsidRPr="00E44EE2">
              <w:rPr>
                <w:sz w:val="18"/>
              </w:rPr>
              <w:t>Apply ethical standards when conducting and reporting academic and applied research in marketing.</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jc w:val="center"/>
              <w:rPr>
                <w:sz w:val="18"/>
              </w:rPr>
            </w:pPr>
            <w:r w:rsidRPr="00E44EE2">
              <w:rPr>
                <w:sz w:val="18"/>
              </w:rPr>
              <w:t>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rPr>
            </w:pPr>
            <w:r w:rsidRPr="00E44EE2">
              <w:rPr>
                <w:sz w:val="18"/>
              </w:rPr>
              <w:t>December 7</w:t>
            </w:r>
            <w:r w:rsidRPr="00E44EE2">
              <w:rPr>
                <w:sz w:val="18"/>
                <w:vertAlign w:val="superscript"/>
              </w:rPr>
              <w:t>th</w:t>
            </w:r>
            <w:r w:rsidRPr="00E44EE2">
              <w:rPr>
                <w:sz w:val="18"/>
              </w:rPr>
              <w:t xml:space="preserve"> </w:t>
            </w:r>
          </w:p>
        </w:tc>
      </w:tr>
      <w:tr w:rsidR="00E44EE2" w:rsidRPr="00ED6A85" w:rsidTr="00A2714F">
        <w:tc>
          <w:tcPr>
            <w:tcW w:w="1980" w:type="dxa"/>
            <w:tcBorders>
              <w:top w:val="single" w:sz="4" w:space="0" w:color="auto"/>
              <w:left w:val="single" w:sz="4" w:space="0" w:color="auto"/>
              <w:bottom w:val="single" w:sz="4" w:space="0" w:color="auto"/>
              <w:right w:val="single" w:sz="4" w:space="0" w:color="auto"/>
            </w:tcBorders>
          </w:tcPr>
          <w:p w:rsidR="00E44EE2" w:rsidRPr="00E44EE2" w:rsidRDefault="00E44EE2" w:rsidP="00E44EE2">
            <w:pPr>
              <w:pStyle w:val="BodyText"/>
              <w:spacing w:before="40" w:after="40"/>
              <w:rPr>
                <w:b/>
                <w:sz w:val="18"/>
              </w:rPr>
            </w:pPr>
            <w:r w:rsidRPr="00E44EE2">
              <w:rPr>
                <w:b/>
                <w:sz w:val="18"/>
              </w:rPr>
              <w:t>Total</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b/>
                <w:sz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jc w:val="center"/>
              <w:rPr>
                <w:b/>
                <w:sz w:val="18"/>
              </w:rPr>
            </w:pPr>
            <w:r w:rsidRPr="00E44EE2">
              <w:rPr>
                <w:b/>
                <w:sz w:val="18"/>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b/>
                <w:sz w:val="18"/>
              </w:rPr>
            </w:pPr>
          </w:p>
        </w:tc>
      </w:tr>
    </w:tbl>
    <w:p w:rsidR="00E44EE2" w:rsidRPr="00E44EE2" w:rsidRDefault="00E44EE2" w:rsidP="00E44EE2">
      <w:pPr>
        <w:pStyle w:val="BodyText"/>
        <w:rPr>
          <w:i/>
          <w:sz w:val="18"/>
        </w:rPr>
      </w:pPr>
      <w:r w:rsidRPr="00E44EE2">
        <w:rPr>
          <w:i/>
          <w:sz w:val="18"/>
        </w:rPr>
        <w:t xml:space="preserve">Unless you have discussed an extension well ahead of the due date, late penalties of 20%/earned grade/day (including weekends) will be assigned.  Extensions will only be granted on the basis of extenuating circumstances. </w:t>
      </w:r>
    </w:p>
    <w:p w:rsidR="00E44EE2" w:rsidRPr="00E44EE2" w:rsidRDefault="00E44EE2" w:rsidP="00E44EE2">
      <w:pPr>
        <w:pStyle w:val="BodyText"/>
        <w:rPr>
          <w:i/>
          <w:sz w:val="18"/>
        </w:rPr>
      </w:pPr>
      <w:r w:rsidRPr="00E44EE2">
        <w:rPr>
          <w:i/>
          <w:sz w:val="18"/>
        </w:rPr>
        <w:t xml:space="preserve">If you are registered with the Centre for Students with Disabilities and will require some form of accommodation in the completion of the required learning activities for this course, please meet with me during the first week of classes. </w:t>
      </w:r>
    </w:p>
    <w:p w:rsidR="00764381" w:rsidRDefault="00764381" w:rsidP="00764381">
      <w:pPr>
        <w:pStyle w:val="Heading1"/>
      </w:pPr>
      <w:r w:rsidRPr="008C2031">
        <w:t xml:space="preserve">Course </w:t>
      </w:r>
      <w:r>
        <w:t>Philosophy and Approach</w:t>
      </w:r>
    </w:p>
    <w:p w:rsidR="00E44EE2" w:rsidRDefault="00E44EE2" w:rsidP="00E44EE2">
      <w:pPr>
        <w:pStyle w:val="BodyText"/>
      </w:pPr>
      <w:r>
        <w:t>This course is offered as a seminar, not a lecture.  W</w:t>
      </w:r>
      <w:r w:rsidRPr="007A51D4">
        <w:t xml:space="preserve">e are all equally responsible for the quality of the discussion, and that the value of the course depends on the individual contributions of each participant.  </w:t>
      </w:r>
    </w:p>
    <w:p w:rsidR="00E44EE2" w:rsidRDefault="00E44EE2" w:rsidP="00E44EE2">
      <w:pPr>
        <w:pStyle w:val="BodyText"/>
      </w:pPr>
      <w:r>
        <w:t xml:space="preserve">Each student should reflect on the assigned readings and come to class prepared to share your observations and conclusions.  Weekly discussion questions are provided and informal answers should be prepared prior to class.  Although there will be some variance in the format of each class, a typical class will consist of an introduction to briefly summarize the topic, followed by student presentations, and will conclude with a thorough discussion of the remaining assigned articles.  During the presentations, students are strongly encouraged to ask the presenter questions about the research paper.  </w:t>
      </w:r>
    </w:p>
    <w:p w:rsidR="00E44EE2" w:rsidRPr="003C641F" w:rsidRDefault="00E44EE2" w:rsidP="00E44EE2">
      <w:pPr>
        <w:pStyle w:val="Heading1"/>
      </w:pPr>
      <w:r w:rsidRPr="003C641F">
        <w:lastRenderedPageBreak/>
        <w:t>Class Participation</w:t>
      </w:r>
    </w:p>
    <w:p w:rsidR="00E44EE2" w:rsidRDefault="00E44EE2" w:rsidP="00E44EE2">
      <w:pPr>
        <w:pStyle w:val="BodyText"/>
      </w:pPr>
      <w:r w:rsidRPr="007A51D4">
        <w:t xml:space="preserve">I expect you to be prepared for class.  Assigned </w:t>
      </w:r>
      <w:r>
        <w:t>articles</w:t>
      </w:r>
      <w:r w:rsidRPr="007A51D4">
        <w:t xml:space="preserve"> should be </w:t>
      </w:r>
      <w:r>
        <w:t>thoroughly read</w:t>
      </w:r>
      <w:r w:rsidRPr="007A51D4">
        <w:t xml:space="preserve"> </w:t>
      </w:r>
      <w:r>
        <w:t>prior to class.  Y</w:t>
      </w:r>
      <w:r w:rsidRPr="007A51D4">
        <w:t xml:space="preserve">ou should be ready to discuss </w:t>
      </w:r>
      <w:r>
        <w:t>the details of each article.</w:t>
      </w:r>
      <w:r w:rsidRPr="007A51D4">
        <w:t xml:space="preserve">  I expect you to be actively engaged in the discussion – to contribute regularly and to take a leadership role in moving the discussion forward.  </w:t>
      </w:r>
      <w:r>
        <w:t xml:space="preserve">Discussion questions will be provided to help you think about the assigned readings.  </w:t>
      </w:r>
    </w:p>
    <w:p w:rsidR="00E44EE2" w:rsidRDefault="00E44EE2" w:rsidP="00E44EE2">
      <w:pPr>
        <w:pStyle w:val="BodyText"/>
      </w:pPr>
      <w:r>
        <w:t>In addition, each student is required to submit one-page summaries for each article at the beginning of class.  The summaries will count toward your class contribution grade. The summary should include the following:</w:t>
      </w:r>
    </w:p>
    <w:p w:rsidR="00E44EE2" w:rsidRDefault="00E44EE2" w:rsidP="008A45CC">
      <w:pPr>
        <w:pStyle w:val="BodyText"/>
        <w:numPr>
          <w:ilvl w:val="0"/>
          <w:numId w:val="7"/>
        </w:numPr>
      </w:pPr>
      <w:r>
        <w:t>Summarize</w:t>
      </w:r>
      <w:r w:rsidRPr="005C1BFA">
        <w:t xml:space="preserve"> the article (research objectives and key findings</w:t>
      </w:r>
      <w:r>
        <w:t>)</w:t>
      </w:r>
    </w:p>
    <w:p w:rsidR="00E44EE2" w:rsidRDefault="00E44EE2" w:rsidP="008A45CC">
      <w:pPr>
        <w:pStyle w:val="BodyText"/>
        <w:numPr>
          <w:ilvl w:val="0"/>
          <w:numId w:val="7"/>
        </w:numPr>
      </w:pPr>
      <w:r>
        <w:t>Describe the methodology (sample size, type of data, model, etc.)</w:t>
      </w:r>
    </w:p>
    <w:p w:rsidR="00E44EE2" w:rsidRDefault="00E44EE2" w:rsidP="008A45CC">
      <w:pPr>
        <w:pStyle w:val="BodyText"/>
        <w:numPr>
          <w:ilvl w:val="0"/>
          <w:numId w:val="7"/>
        </w:numPr>
      </w:pPr>
      <w:r>
        <w:t xml:space="preserve">Discuss the results </w:t>
      </w:r>
    </w:p>
    <w:p w:rsidR="00E44EE2" w:rsidRDefault="00E44EE2" w:rsidP="008A45CC">
      <w:pPr>
        <w:pStyle w:val="BodyText"/>
        <w:numPr>
          <w:ilvl w:val="0"/>
          <w:numId w:val="7"/>
        </w:numPr>
      </w:pPr>
      <w:r>
        <w:t xml:space="preserve">Provide your thoughts, opinions, criticism. </w:t>
      </w:r>
    </w:p>
    <w:p w:rsidR="00E44EE2" w:rsidRPr="007965BA" w:rsidRDefault="00E44EE2" w:rsidP="00E44EE2">
      <w:pPr>
        <w:pStyle w:val="Heading1"/>
        <w:rPr>
          <w:i/>
        </w:rPr>
      </w:pPr>
      <w:r w:rsidRPr="007965BA">
        <w:t>Seminar Presentation</w:t>
      </w:r>
    </w:p>
    <w:p w:rsidR="00E44EE2" w:rsidRDefault="00E44EE2" w:rsidP="00E44EE2">
      <w:pPr>
        <w:pStyle w:val="BodyText"/>
      </w:pPr>
      <w:r>
        <w:t xml:space="preserve">Each student will be required to present one of the articles from the list of assigned readings (see class schedule for the readings).  Students may choose the session and the article they prefer during the first week of class.  Only one student per article is permitted and a maximum of two students per class/topic.  Students will be responsible for leading the discussion on the article for 30 minutes.  </w:t>
      </w:r>
    </w:p>
    <w:p w:rsidR="00E44EE2" w:rsidRDefault="00E44EE2" w:rsidP="00E44EE2">
      <w:pPr>
        <w:pStyle w:val="BodyText"/>
      </w:pPr>
      <w:r>
        <w:t>The presentation should consist of</w:t>
      </w:r>
    </w:p>
    <w:p w:rsidR="00E44EE2" w:rsidRDefault="00E44EE2" w:rsidP="008A45CC">
      <w:pPr>
        <w:pStyle w:val="BodyText"/>
        <w:numPr>
          <w:ilvl w:val="0"/>
          <w:numId w:val="8"/>
        </w:numPr>
      </w:pPr>
      <w:r>
        <w:t>Description of the managerial problem;</w:t>
      </w:r>
    </w:p>
    <w:p w:rsidR="00E44EE2" w:rsidRDefault="00E44EE2" w:rsidP="008A45CC">
      <w:pPr>
        <w:pStyle w:val="BodyText"/>
        <w:numPr>
          <w:ilvl w:val="0"/>
          <w:numId w:val="8"/>
        </w:numPr>
      </w:pPr>
      <w:r>
        <w:t xml:space="preserve">Review of relevant </w:t>
      </w:r>
      <w:r w:rsidRPr="0030082D">
        <w:t xml:space="preserve">literature to understand what we know about the </w:t>
      </w:r>
      <w:r>
        <w:t>problem, what we don’t know, and how the research paper will contribute to the body of knowledge on the topic;</w:t>
      </w:r>
    </w:p>
    <w:p w:rsidR="00E44EE2" w:rsidRPr="0030082D" w:rsidRDefault="00E44EE2" w:rsidP="008A45CC">
      <w:pPr>
        <w:pStyle w:val="BodyText"/>
        <w:numPr>
          <w:ilvl w:val="0"/>
          <w:numId w:val="8"/>
        </w:numPr>
      </w:pPr>
      <w:r w:rsidRPr="0030082D">
        <w:t>Description of the methodology (model, theory, data, etc.)</w:t>
      </w:r>
      <w:r>
        <w:t>;</w:t>
      </w:r>
    </w:p>
    <w:p w:rsidR="00E44EE2" w:rsidRPr="00923E4B" w:rsidRDefault="00E44EE2" w:rsidP="008A45CC">
      <w:pPr>
        <w:pStyle w:val="BodyText"/>
        <w:numPr>
          <w:ilvl w:val="0"/>
          <w:numId w:val="8"/>
        </w:numPr>
      </w:pPr>
      <w:r>
        <w:t>Summary of the results and c</w:t>
      </w:r>
      <w:r w:rsidRPr="00923E4B">
        <w:t>ontributions (managerial and theoretical)</w:t>
      </w:r>
    </w:p>
    <w:p w:rsidR="00E44EE2" w:rsidRDefault="00E44EE2" w:rsidP="008A45CC">
      <w:pPr>
        <w:pStyle w:val="BodyText"/>
        <w:numPr>
          <w:ilvl w:val="0"/>
          <w:numId w:val="8"/>
        </w:numPr>
      </w:pPr>
      <w:r>
        <w:t>Briefly describe opportunities for future research (i.e., limitations)</w:t>
      </w:r>
    </w:p>
    <w:p w:rsidR="00E44EE2" w:rsidRPr="007965BA" w:rsidRDefault="00E44EE2" w:rsidP="00E44EE2">
      <w:pPr>
        <w:pStyle w:val="Heading1"/>
      </w:pPr>
      <w:r w:rsidRPr="007965BA">
        <w:t>Research Paper</w:t>
      </w:r>
    </w:p>
    <w:p w:rsidR="00E44EE2" w:rsidRDefault="00E44EE2" w:rsidP="00E44EE2">
      <w:pPr>
        <w:pStyle w:val="BodyText"/>
      </w:pPr>
      <w:r>
        <w:t xml:space="preserve">Each student must write a major paper on an important marketing problem. The paper will be conceptual and should consist of an introduction with research questions, an extensive literature review, identification of a gap, and a proposal on how your research will address the gap you identified in the literature.  Your paper should be similar in style to the front end of the articles covered in the course.  Tables summarizing the literature or organizing frameworks are strongly encouraged.  The maximum length of the paper is 20 double-spaced pages, including references.  Feedback will be provided on your papers.  Students should consider submitting their paper to an academic conference (ASAC, Canadian Empirical and Theoretical Symposium, Marketing Science etc.).  </w:t>
      </w:r>
    </w:p>
    <w:p w:rsidR="00E44EE2" w:rsidRDefault="00E44EE2" w:rsidP="00E44EE2">
      <w:pPr>
        <w:pStyle w:val="BodyText"/>
      </w:pPr>
      <w:r>
        <w:t>The paper must be submitted by 12:00 pm on Friday, December 7</w:t>
      </w:r>
      <w:r w:rsidRPr="00CB240F">
        <w:rPr>
          <w:vertAlign w:val="superscript"/>
        </w:rPr>
        <w:t>th</w:t>
      </w:r>
      <w:r>
        <w:t xml:space="preserve"> in the drobox located in MINS 205.  </w:t>
      </w:r>
      <w:r w:rsidRPr="00CB240F">
        <w:t>Any late submission will receive a minimum of 20% deduction for each 24 hour period it is late.</w:t>
      </w:r>
    </w:p>
    <w:p w:rsidR="00E44EE2" w:rsidRDefault="00E44EE2" w:rsidP="00E44EE2">
      <w:pPr>
        <w:pStyle w:val="BodyText"/>
      </w:pPr>
      <w:r>
        <w:t>In general, the paper will consist of:</w:t>
      </w:r>
    </w:p>
    <w:p w:rsidR="00E44EE2" w:rsidRDefault="00E44EE2" w:rsidP="008A45CC">
      <w:pPr>
        <w:pStyle w:val="BodyText"/>
        <w:numPr>
          <w:ilvl w:val="0"/>
          <w:numId w:val="9"/>
        </w:numPr>
      </w:pPr>
      <w:r>
        <w:t>Clear statement of the marketing problem and why it is important.</w:t>
      </w:r>
    </w:p>
    <w:p w:rsidR="00E44EE2" w:rsidRDefault="00E44EE2" w:rsidP="008A45CC">
      <w:pPr>
        <w:pStyle w:val="BodyText"/>
        <w:numPr>
          <w:ilvl w:val="0"/>
          <w:numId w:val="9"/>
        </w:numPr>
      </w:pPr>
      <w:r>
        <w:t xml:space="preserve">Research questions </w:t>
      </w:r>
    </w:p>
    <w:p w:rsidR="00E44EE2" w:rsidRDefault="00E44EE2" w:rsidP="008A45CC">
      <w:pPr>
        <w:pStyle w:val="BodyText"/>
        <w:numPr>
          <w:ilvl w:val="0"/>
          <w:numId w:val="9"/>
        </w:numPr>
      </w:pPr>
      <w:r>
        <w:t>Literature review – students must identify a gap in the research</w:t>
      </w:r>
    </w:p>
    <w:p w:rsidR="00E44EE2" w:rsidRDefault="00E44EE2" w:rsidP="008A45CC">
      <w:pPr>
        <w:pStyle w:val="BodyText"/>
        <w:numPr>
          <w:ilvl w:val="0"/>
          <w:numId w:val="9"/>
        </w:numPr>
      </w:pPr>
      <w:r>
        <w:t xml:space="preserve">Theoretical/conceptual framework </w:t>
      </w:r>
    </w:p>
    <w:p w:rsidR="00E44EE2" w:rsidRDefault="00E44EE2" w:rsidP="008A45CC">
      <w:pPr>
        <w:pStyle w:val="BodyText"/>
        <w:numPr>
          <w:ilvl w:val="0"/>
          <w:numId w:val="9"/>
        </w:numPr>
      </w:pPr>
      <w:r>
        <w:t>Expected contributions to the literature and practice</w:t>
      </w:r>
    </w:p>
    <w:p w:rsidR="00E44EE2" w:rsidRPr="007965BA" w:rsidRDefault="00E44EE2" w:rsidP="00E44EE2">
      <w:pPr>
        <w:pStyle w:val="Heading1"/>
      </w:pPr>
      <w:r w:rsidRPr="007965BA">
        <w:lastRenderedPageBreak/>
        <w:t>Research Presentation</w:t>
      </w:r>
    </w:p>
    <w:p w:rsidR="00E44EE2" w:rsidRDefault="00E44EE2" w:rsidP="00E44EE2">
      <w:pPr>
        <w:pStyle w:val="BodyText"/>
      </w:pPr>
      <w:r>
        <w:t>Students are required to present their research paper during class (see class schedule for the date of presentations).  The style of the presentation should be similar to those observed in the weekly seminar MCS*6950 or that of an academic conference.  Each presentation will have a maximum of 15 minutes.</w:t>
      </w:r>
    </w:p>
    <w:p w:rsidR="00E44EE2" w:rsidRDefault="00E44EE2" w:rsidP="00E44EE2">
      <w:pPr>
        <w:pStyle w:val="BodyText"/>
      </w:pPr>
      <w:r>
        <w:t>The presentation should consist of the following:</w:t>
      </w:r>
    </w:p>
    <w:p w:rsidR="00E44EE2" w:rsidRDefault="00E44EE2" w:rsidP="008A45CC">
      <w:pPr>
        <w:pStyle w:val="BodyText"/>
        <w:numPr>
          <w:ilvl w:val="0"/>
          <w:numId w:val="10"/>
        </w:numPr>
      </w:pPr>
      <w:r w:rsidRPr="006D69E0">
        <w:t xml:space="preserve">Research question(s) </w:t>
      </w:r>
    </w:p>
    <w:p w:rsidR="00E44EE2" w:rsidRPr="006D69E0" w:rsidRDefault="00E44EE2" w:rsidP="008A45CC">
      <w:pPr>
        <w:pStyle w:val="BodyText"/>
        <w:numPr>
          <w:ilvl w:val="0"/>
          <w:numId w:val="10"/>
        </w:numPr>
      </w:pPr>
      <w:r w:rsidRPr="006D69E0">
        <w:t xml:space="preserve">Literature review with the identification of a gap </w:t>
      </w:r>
    </w:p>
    <w:p w:rsidR="00E44EE2" w:rsidRDefault="00E44EE2" w:rsidP="008A45CC">
      <w:pPr>
        <w:pStyle w:val="BodyText"/>
        <w:numPr>
          <w:ilvl w:val="0"/>
          <w:numId w:val="10"/>
        </w:numPr>
      </w:pPr>
      <w:r>
        <w:t>Conceptual or theoretical framework</w:t>
      </w:r>
    </w:p>
    <w:p w:rsidR="00E44EE2" w:rsidRDefault="00E44EE2" w:rsidP="008A45CC">
      <w:pPr>
        <w:pStyle w:val="BodyText"/>
        <w:numPr>
          <w:ilvl w:val="0"/>
          <w:numId w:val="10"/>
        </w:numPr>
      </w:pPr>
      <w:r>
        <w:t>Expected contributions to the literature and industry</w:t>
      </w:r>
    </w:p>
    <w:p w:rsidR="00C92D64" w:rsidRDefault="00C92D64" w:rsidP="00C92D64">
      <w:pPr>
        <w:pStyle w:val="Heading1"/>
      </w:pPr>
      <w:r>
        <w:t>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1795"/>
        <w:gridCol w:w="2340"/>
        <w:gridCol w:w="5400"/>
      </w:tblGrid>
      <w:tr w:rsidR="00C92D64" w:rsidRPr="00C92D64" w:rsidTr="008A45CC">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C92D64" w:rsidRPr="00C92D64" w:rsidRDefault="00C92D64" w:rsidP="00C92D64">
            <w:pPr>
              <w:pStyle w:val="BodyText"/>
              <w:spacing w:before="40" w:after="40"/>
              <w:jc w:val="center"/>
              <w:rPr>
                <w:b/>
                <w:sz w:val="18"/>
                <w:szCs w:val="18"/>
              </w:rPr>
            </w:pPr>
            <w:r w:rsidRPr="00C92D64">
              <w:rPr>
                <w:b/>
                <w:sz w:val="18"/>
                <w:szCs w:val="18"/>
              </w:rPr>
              <w:t>Class</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rsidR="00C92D64" w:rsidRPr="00C92D64" w:rsidRDefault="00C92D64" w:rsidP="00C92D64">
            <w:pPr>
              <w:pStyle w:val="BodyText"/>
              <w:spacing w:before="40" w:after="40"/>
              <w:jc w:val="center"/>
              <w:rPr>
                <w:b/>
                <w:sz w:val="18"/>
                <w:szCs w:val="18"/>
              </w:rPr>
            </w:pPr>
            <w:r w:rsidRPr="00C92D64">
              <w:rPr>
                <w:b/>
                <w:sz w:val="18"/>
                <w:szCs w:val="18"/>
              </w:rPr>
              <w:t>Date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92D64" w:rsidRPr="00C92D64" w:rsidRDefault="00C92D64" w:rsidP="00C92D64">
            <w:pPr>
              <w:pStyle w:val="BodyText"/>
              <w:spacing w:before="40" w:after="40"/>
              <w:jc w:val="center"/>
              <w:rPr>
                <w:b/>
                <w:sz w:val="18"/>
                <w:szCs w:val="18"/>
              </w:rPr>
            </w:pPr>
            <w:r w:rsidRPr="00C92D64">
              <w:rPr>
                <w:b/>
                <w:sz w:val="18"/>
                <w:szCs w:val="18"/>
              </w:rPr>
              <w:t>Topic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rsidR="00C92D64" w:rsidRPr="00C92D64" w:rsidRDefault="00C92D64" w:rsidP="00C92D64">
            <w:pPr>
              <w:pStyle w:val="BodyText"/>
              <w:spacing w:before="40" w:after="40"/>
              <w:jc w:val="center"/>
              <w:rPr>
                <w:b/>
                <w:sz w:val="18"/>
                <w:szCs w:val="18"/>
              </w:rPr>
            </w:pPr>
            <w:r w:rsidRPr="00C92D64">
              <w:rPr>
                <w:b/>
                <w:sz w:val="18"/>
                <w:szCs w:val="18"/>
              </w:rPr>
              <w:t>Readings</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Pr>
                <w:sz w:val="18"/>
                <w:szCs w:val="18"/>
              </w:rPr>
              <w:t>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September 11</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Introduction and overview of marketing strategy</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1"/>
              </w:numPr>
              <w:spacing w:before="40" w:after="40"/>
              <w:ind w:left="344"/>
              <w:rPr>
                <w:sz w:val="18"/>
                <w:szCs w:val="18"/>
              </w:rPr>
            </w:pPr>
            <w:r w:rsidRPr="00E44EE2">
              <w:rPr>
                <w:sz w:val="18"/>
                <w:szCs w:val="18"/>
              </w:rPr>
              <w:t>Note on Marketing Strategy</w:t>
            </w:r>
          </w:p>
          <w:p w:rsidR="00E44EE2" w:rsidRPr="00E44EE2" w:rsidRDefault="00E44EE2" w:rsidP="008A45CC">
            <w:pPr>
              <w:pStyle w:val="BodyText"/>
              <w:numPr>
                <w:ilvl w:val="0"/>
                <w:numId w:val="11"/>
              </w:numPr>
              <w:spacing w:before="40" w:after="40"/>
              <w:ind w:left="344"/>
              <w:rPr>
                <w:sz w:val="18"/>
                <w:szCs w:val="18"/>
              </w:rPr>
            </w:pPr>
            <w:r w:rsidRPr="00E44EE2">
              <w:rPr>
                <w:sz w:val="18"/>
                <w:szCs w:val="18"/>
              </w:rPr>
              <w:t>The Ultimate Marketing Machine</w:t>
            </w:r>
          </w:p>
          <w:p w:rsidR="00E44EE2" w:rsidRPr="00E44EE2" w:rsidRDefault="00E44EE2" w:rsidP="008A45CC">
            <w:pPr>
              <w:pStyle w:val="BodyText"/>
              <w:numPr>
                <w:ilvl w:val="0"/>
                <w:numId w:val="11"/>
              </w:numPr>
              <w:spacing w:before="40" w:after="40"/>
              <w:ind w:left="344"/>
              <w:rPr>
                <w:sz w:val="18"/>
                <w:szCs w:val="18"/>
              </w:rPr>
            </w:pPr>
            <w:r w:rsidRPr="00E44EE2">
              <w:rPr>
                <w:sz w:val="18"/>
                <w:szCs w:val="18"/>
              </w:rPr>
              <w:t>Anderson, P. (1982). Marketing, Strategic Planning and the Theory of the Firm. Journal of Marketing, 46(2), 15-26. doi:10.2307/3203337</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September 18</w:t>
            </w:r>
            <w:r w:rsidRPr="00E44EE2">
              <w:rPr>
                <w:sz w:val="18"/>
                <w:szCs w:val="18"/>
                <w:vertAlign w:val="superscript"/>
              </w:rPr>
              <w:t>th</w:t>
            </w:r>
            <w:r w:rsidRPr="00E44EE2">
              <w:rPr>
                <w:sz w:val="18"/>
                <w:szCs w:val="18"/>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Current issues in marketing theory</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2"/>
              </w:numPr>
              <w:spacing w:before="40" w:after="40"/>
              <w:ind w:left="344"/>
              <w:rPr>
                <w:sz w:val="18"/>
                <w:szCs w:val="18"/>
              </w:rPr>
            </w:pPr>
            <w:r w:rsidRPr="00E44EE2">
              <w:rPr>
                <w:sz w:val="18"/>
                <w:szCs w:val="18"/>
              </w:rPr>
              <w:t>“From academic research to marketing practice: Exploring the marketing science value chain”.  John H. Roberts, Ujwal Kayandeb, Stefan Stremerschc, International Journal of Research in Marketing, 31(2), June 2014.</w:t>
            </w:r>
          </w:p>
          <w:p w:rsidR="00E44EE2" w:rsidRPr="00E44EE2" w:rsidRDefault="00E44EE2" w:rsidP="008A45CC">
            <w:pPr>
              <w:pStyle w:val="BodyText"/>
              <w:numPr>
                <w:ilvl w:val="0"/>
                <w:numId w:val="12"/>
              </w:numPr>
              <w:spacing w:before="40" w:after="40"/>
              <w:ind w:left="344"/>
              <w:rPr>
                <w:sz w:val="18"/>
                <w:szCs w:val="18"/>
              </w:rPr>
            </w:pPr>
            <w:r w:rsidRPr="00E44EE2">
              <w:rPr>
                <w:sz w:val="18"/>
                <w:szCs w:val="18"/>
              </w:rPr>
              <w:t xml:space="preserve">Commentary on “From academic research to marketing practice:  Exploring the marketing science value chain” (John H. Roberts, Ujwal, Kayande, Stefan Stremersch) by Donald R. Lehmann, International Journal of Research in Marketing, 2014 </w:t>
            </w:r>
          </w:p>
          <w:p w:rsidR="00E44EE2" w:rsidRPr="00E44EE2" w:rsidRDefault="00E44EE2" w:rsidP="008A45CC">
            <w:pPr>
              <w:pStyle w:val="BodyText"/>
              <w:numPr>
                <w:ilvl w:val="0"/>
                <w:numId w:val="12"/>
              </w:numPr>
              <w:spacing w:before="40" w:after="40"/>
              <w:ind w:left="344"/>
              <w:rPr>
                <w:sz w:val="18"/>
                <w:szCs w:val="18"/>
              </w:rPr>
            </w:pPr>
            <w:r w:rsidRPr="00E44EE2">
              <w:rPr>
                <w:sz w:val="18"/>
                <w:szCs w:val="18"/>
              </w:rPr>
              <w:t>The impact of marketing science research on practice: Comment by Russ Winer</w:t>
            </w:r>
          </w:p>
          <w:p w:rsidR="00E44EE2" w:rsidRPr="00E44EE2" w:rsidRDefault="00E44EE2" w:rsidP="008A45CC">
            <w:pPr>
              <w:pStyle w:val="BodyText"/>
              <w:numPr>
                <w:ilvl w:val="0"/>
                <w:numId w:val="12"/>
              </w:numPr>
              <w:spacing w:before="40" w:after="40"/>
              <w:ind w:left="344"/>
              <w:rPr>
                <w:sz w:val="18"/>
                <w:szCs w:val="18"/>
              </w:rPr>
            </w:pPr>
            <w:r w:rsidRPr="00E44EE2">
              <w:rPr>
                <w:sz w:val="18"/>
                <w:szCs w:val="18"/>
              </w:rPr>
              <w:t>From academic research to marketing practice: Some further thoughts, Pages 144-146; John H. Roberts, Ujwal Kayande, Stefan Stremersch</w:t>
            </w:r>
          </w:p>
          <w:p w:rsidR="00E44EE2" w:rsidRPr="00E44EE2" w:rsidRDefault="00E44EE2" w:rsidP="008A45CC">
            <w:pPr>
              <w:pStyle w:val="BodyText"/>
              <w:numPr>
                <w:ilvl w:val="0"/>
                <w:numId w:val="12"/>
              </w:numPr>
              <w:spacing w:before="40" w:after="40"/>
              <w:ind w:left="344"/>
              <w:rPr>
                <w:sz w:val="18"/>
                <w:szCs w:val="18"/>
              </w:rPr>
            </w:pPr>
            <w:r w:rsidRPr="00E44EE2">
              <w:rPr>
                <w:sz w:val="18"/>
                <w:szCs w:val="18"/>
              </w:rPr>
              <w:t>"Evolving to a New Dominant Logic for Marketing." Vargo, Stephen L., and Robert F. Lusch. Journal of Marketing 68.1 (2004): 1-17.</w:t>
            </w:r>
          </w:p>
          <w:p w:rsidR="00E44EE2" w:rsidRPr="00E44EE2" w:rsidRDefault="00E44EE2" w:rsidP="008A45CC">
            <w:pPr>
              <w:pStyle w:val="BodyText"/>
              <w:numPr>
                <w:ilvl w:val="0"/>
                <w:numId w:val="12"/>
              </w:numPr>
              <w:spacing w:before="40" w:after="40"/>
              <w:ind w:left="344"/>
              <w:rPr>
                <w:sz w:val="18"/>
                <w:szCs w:val="18"/>
              </w:rPr>
            </w:pPr>
            <w:r w:rsidRPr="00E44EE2">
              <w:rPr>
                <w:sz w:val="18"/>
                <w:szCs w:val="18"/>
              </w:rPr>
              <w:t>Have we progressed in marketing knowledge?  A meta-meta-analysis of effect sizes in marketing research, by Marin Eisend, Journal of Marketing, May 2015 vol. 79</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3</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September 25</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New products, growth and diffusion of innovation</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3"/>
              </w:numPr>
              <w:spacing w:before="40" w:after="40"/>
              <w:ind w:left="344"/>
              <w:rPr>
                <w:sz w:val="18"/>
                <w:szCs w:val="18"/>
              </w:rPr>
            </w:pPr>
            <w:r w:rsidRPr="00E44EE2">
              <w:rPr>
                <w:sz w:val="18"/>
                <w:szCs w:val="18"/>
              </w:rPr>
              <w:t xml:space="preserve">"A new product growth for model consumer durables." Management Science (pre-1986), Bass, Frank M.,15.5 (1969): 215. </w:t>
            </w:r>
          </w:p>
          <w:p w:rsidR="00E44EE2" w:rsidRPr="00E44EE2" w:rsidRDefault="00E44EE2" w:rsidP="008A45CC">
            <w:pPr>
              <w:pStyle w:val="BodyText"/>
              <w:numPr>
                <w:ilvl w:val="0"/>
                <w:numId w:val="13"/>
              </w:numPr>
              <w:spacing w:before="40" w:after="40"/>
              <w:ind w:left="344"/>
              <w:rPr>
                <w:sz w:val="18"/>
                <w:szCs w:val="18"/>
              </w:rPr>
            </w:pPr>
            <w:r w:rsidRPr="00E44EE2">
              <w:rPr>
                <w:sz w:val="18"/>
                <w:szCs w:val="18"/>
              </w:rPr>
              <w:t>"New Product Diffusion Models in Marketing: A Review and Dir." Mahajan, Vijay, Eitan Muller, and Frank M. Bass. Journal of Marketing 54.1 (1990).</w:t>
            </w:r>
          </w:p>
          <w:p w:rsidR="00E44EE2" w:rsidRPr="00E44EE2" w:rsidRDefault="00E44EE2" w:rsidP="008A45CC">
            <w:pPr>
              <w:pStyle w:val="BodyText"/>
              <w:numPr>
                <w:ilvl w:val="0"/>
                <w:numId w:val="13"/>
              </w:numPr>
              <w:spacing w:before="40" w:after="40"/>
              <w:ind w:left="344"/>
              <w:rPr>
                <w:sz w:val="18"/>
                <w:szCs w:val="18"/>
              </w:rPr>
            </w:pPr>
            <w:r w:rsidRPr="00E44EE2">
              <w:rPr>
                <w:sz w:val="18"/>
                <w:szCs w:val="18"/>
              </w:rPr>
              <w:t>“Modelling and Forecasting the Diffusion of Innovation – a 25 Year Review”, Meade, Nigel and Towhidul Islam, International Journal of Forecasting, Vol. 22(3), 519-545.</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lastRenderedPageBreak/>
              <w:t>4</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October 2</w:t>
            </w:r>
            <w:r w:rsidRPr="00E44EE2">
              <w:rPr>
                <w:sz w:val="18"/>
                <w:szCs w:val="18"/>
                <w:vertAlign w:val="superscript"/>
              </w:rPr>
              <w:t>nd</w:t>
            </w:r>
            <w:r w:rsidRPr="00E44EE2">
              <w:rPr>
                <w:sz w:val="18"/>
                <w:szCs w:val="18"/>
              </w:rPr>
              <w:t xml:space="preserve"> </w:t>
            </w:r>
          </w:p>
          <w:p w:rsidR="00E44EE2" w:rsidRPr="00E44EE2" w:rsidRDefault="00E44EE2" w:rsidP="00E44EE2">
            <w:pPr>
              <w:pStyle w:val="BodyText"/>
              <w:spacing w:before="40" w:after="40"/>
              <w:rPr>
                <w:sz w:val="18"/>
                <w:szCs w:val="18"/>
              </w:rPr>
            </w:pPr>
            <w:r w:rsidRPr="00E44EE2">
              <w:rPr>
                <w:sz w:val="18"/>
                <w:szCs w:val="18"/>
              </w:rPr>
              <w:t>**class RESCHEDULED to October 4</w:t>
            </w:r>
            <w:r w:rsidRPr="00E44EE2">
              <w:rPr>
                <w:sz w:val="18"/>
                <w:szCs w:val="18"/>
                <w:vertAlign w:val="superscript"/>
              </w:rPr>
              <w:t>th</w:t>
            </w:r>
            <w:r w:rsidRPr="00E44EE2">
              <w:rPr>
                <w:sz w:val="18"/>
                <w:szCs w:val="18"/>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Brand management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4"/>
              </w:numPr>
              <w:spacing w:before="40" w:after="40"/>
              <w:ind w:left="344"/>
              <w:rPr>
                <w:sz w:val="18"/>
                <w:szCs w:val="18"/>
              </w:rPr>
            </w:pPr>
            <w:r w:rsidRPr="00E44EE2">
              <w:rPr>
                <w:sz w:val="18"/>
                <w:szCs w:val="18"/>
              </w:rPr>
              <w:t>"Revenue Premium as an Outcome Measure of Brand Equity." Ailawadi, Kusum L., Donald R. Lehmann, and Scott A. Neslin. Journal of Marketing 67.4 (2003): 1-17. June 2015.</w:t>
            </w:r>
          </w:p>
          <w:p w:rsidR="00E44EE2" w:rsidRPr="00E44EE2" w:rsidRDefault="00E44EE2" w:rsidP="008A45CC">
            <w:pPr>
              <w:pStyle w:val="BodyText"/>
              <w:numPr>
                <w:ilvl w:val="0"/>
                <w:numId w:val="14"/>
              </w:numPr>
              <w:spacing w:before="40" w:after="40"/>
              <w:ind w:left="344"/>
              <w:rPr>
                <w:sz w:val="18"/>
                <w:szCs w:val="18"/>
              </w:rPr>
            </w:pPr>
            <w:r w:rsidRPr="00E44EE2">
              <w:rPr>
                <w:sz w:val="18"/>
                <w:szCs w:val="18"/>
              </w:rPr>
              <w:t>“Conceptualizing, measuring and managing customer-based brand equity.” Kelly, Kevin Lane, 1993) Journal of Marketing, 57(1).</w:t>
            </w:r>
          </w:p>
          <w:p w:rsidR="00E44EE2" w:rsidRPr="00E44EE2" w:rsidRDefault="00E44EE2" w:rsidP="008A45CC">
            <w:pPr>
              <w:pStyle w:val="BodyText"/>
              <w:numPr>
                <w:ilvl w:val="0"/>
                <w:numId w:val="14"/>
              </w:numPr>
              <w:spacing w:before="40" w:after="40"/>
              <w:ind w:left="344"/>
              <w:rPr>
                <w:sz w:val="18"/>
                <w:szCs w:val="18"/>
              </w:rPr>
            </w:pPr>
            <w:r w:rsidRPr="00E44EE2">
              <w:rPr>
                <w:sz w:val="18"/>
                <w:szCs w:val="18"/>
              </w:rPr>
              <w:t xml:space="preserve">“The long-term impact of promotion and advertising on consumer brand choice.” Mela, Carl F; Gupta, Sunil.  Journal of Marketing Research 34.2 (May 1997): 248-261. </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vertAlign w:val="superscript"/>
              </w:rPr>
            </w:pPr>
            <w:r w:rsidRPr="00E44EE2">
              <w:rPr>
                <w:sz w:val="18"/>
                <w:szCs w:val="18"/>
              </w:rPr>
              <w:t>October 9</w:t>
            </w:r>
            <w:r w:rsidRPr="00E44EE2">
              <w:rPr>
                <w:sz w:val="18"/>
                <w:szCs w:val="18"/>
                <w:vertAlign w:val="superscript"/>
              </w:rPr>
              <w:t>th</w:t>
            </w:r>
          </w:p>
          <w:p w:rsidR="00E44EE2" w:rsidRPr="00E44EE2" w:rsidRDefault="00E44EE2" w:rsidP="00E44EE2">
            <w:pPr>
              <w:pStyle w:val="BodyText"/>
              <w:spacing w:before="40" w:after="40"/>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NO CLASS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Fall Study Break Day</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5</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October 16</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Brand Choice</w:t>
            </w:r>
          </w:p>
          <w:p w:rsidR="00E44EE2" w:rsidRPr="00E44EE2" w:rsidRDefault="00E44EE2" w:rsidP="00E44EE2">
            <w:pPr>
              <w:pStyle w:val="BodyText"/>
              <w:spacing w:before="40" w:after="40"/>
              <w:rPr>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5"/>
              </w:numPr>
              <w:spacing w:before="40" w:after="40"/>
              <w:ind w:left="344"/>
              <w:rPr>
                <w:sz w:val="18"/>
                <w:szCs w:val="18"/>
              </w:rPr>
            </w:pPr>
            <w:r w:rsidRPr="00E44EE2">
              <w:rPr>
                <w:sz w:val="18"/>
                <w:szCs w:val="18"/>
              </w:rPr>
              <w:t>“A Logit Model of Brand Choice Calibrated on Scanner Data”. Guadagni, Peter M; Little, John D CView Profile. Marketing Science 27.1 (Jan/Feb 2008): 29-48,142-143.</w:t>
            </w:r>
          </w:p>
          <w:p w:rsidR="00E44EE2" w:rsidRPr="00E44EE2" w:rsidRDefault="00E44EE2" w:rsidP="008A45CC">
            <w:pPr>
              <w:pStyle w:val="BodyText"/>
              <w:numPr>
                <w:ilvl w:val="0"/>
                <w:numId w:val="15"/>
              </w:numPr>
              <w:spacing w:before="40" w:after="40"/>
              <w:ind w:left="344"/>
              <w:rPr>
                <w:sz w:val="18"/>
                <w:szCs w:val="18"/>
              </w:rPr>
            </w:pPr>
            <w:r w:rsidRPr="00E44EE2">
              <w:rPr>
                <w:sz w:val="18"/>
                <w:szCs w:val="18"/>
              </w:rPr>
              <w:t>“The evolution of brand preferences and choice behaviors of consumers new to a market”.  Heilman, Carrie, Doug Bowman, and Gordon Wright. (2000) Journal of Marketing Research. 37(2).</w:t>
            </w:r>
          </w:p>
          <w:p w:rsidR="00E44EE2" w:rsidRPr="00E44EE2" w:rsidRDefault="00E44EE2" w:rsidP="008A45CC">
            <w:pPr>
              <w:pStyle w:val="BodyText"/>
              <w:numPr>
                <w:ilvl w:val="0"/>
                <w:numId w:val="15"/>
              </w:numPr>
              <w:spacing w:before="40" w:after="40"/>
              <w:ind w:left="344"/>
              <w:rPr>
                <w:sz w:val="18"/>
                <w:szCs w:val="18"/>
              </w:rPr>
            </w:pPr>
            <w:r w:rsidRPr="00E44EE2">
              <w:rPr>
                <w:sz w:val="18"/>
                <w:szCs w:val="18"/>
              </w:rPr>
              <w:t xml:space="preserve">"The Interrelationships between Brand and Channel Choice." Neslin, Scott A., et al. Marketing Letters 25.3 (2014): 319-30. </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October 23</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User Generated Content (UGC) and Social Media</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6"/>
              </w:numPr>
              <w:spacing w:before="40" w:after="40"/>
              <w:ind w:left="344"/>
              <w:rPr>
                <w:sz w:val="18"/>
                <w:szCs w:val="18"/>
              </w:rPr>
            </w:pPr>
            <w:r w:rsidRPr="00E44EE2">
              <w:rPr>
                <w:sz w:val="18"/>
                <w:szCs w:val="18"/>
              </w:rPr>
              <w:t xml:space="preserve">"Does Chatter really Matter? Dynamics of User-Generated Content and Stock Performance." Tirunillai, Seshadri, and Gerard J. Tellis. Marketing Science 31.2 (2012): 198,215,367. </w:t>
            </w:r>
          </w:p>
          <w:p w:rsidR="00E44EE2" w:rsidRPr="00E44EE2" w:rsidRDefault="00E44EE2" w:rsidP="008A45CC">
            <w:pPr>
              <w:pStyle w:val="BodyText"/>
              <w:numPr>
                <w:ilvl w:val="0"/>
                <w:numId w:val="16"/>
              </w:numPr>
              <w:spacing w:before="40" w:after="40"/>
              <w:ind w:left="344"/>
              <w:rPr>
                <w:sz w:val="18"/>
                <w:szCs w:val="18"/>
              </w:rPr>
            </w:pPr>
            <w:r w:rsidRPr="00E44EE2">
              <w:rPr>
                <w:sz w:val="18"/>
                <w:szCs w:val="18"/>
              </w:rPr>
              <w:t>"Reviews without a Purchase: Low Ratings, Loyal Customers, and Deception." Anderson, Eric T., and Duncan I. Simester.  Journal of Marketing Research 51.3 (2014): 249</w:t>
            </w:r>
          </w:p>
          <w:p w:rsidR="00E44EE2" w:rsidRPr="00E44EE2" w:rsidRDefault="00E44EE2" w:rsidP="008A45CC">
            <w:pPr>
              <w:pStyle w:val="BodyText"/>
              <w:numPr>
                <w:ilvl w:val="0"/>
                <w:numId w:val="16"/>
              </w:numPr>
              <w:spacing w:before="40" w:after="40"/>
              <w:ind w:left="344"/>
              <w:rPr>
                <w:sz w:val="18"/>
                <w:szCs w:val="18"/>
              </w:rPr>
            </w:pPr>
            <w:r w:rsidRPr="00E44EE2">
              <w:rPr>
                <w:sz w:val="18"/>
                <w:szCs w:val="18"/>
              </w:rPr>
              <w:t>"Creating a Measurable Social Media Marketing Strategy: Increasing the Value and ROI of Intangibles and Tangibles for Hokey Pokey." Kumar, V., et al.  Marketing Science 32.2 (2013): 194,212,356-358.</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7</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October 30</w:t>
            </w:r>
            <w:r w:rsidRPr="00E44EE2">
              <w:rPr>
                <w:sz w:val="18"/>
                <w:szCs w:val="18"/>
                <w:vertAlign w:val="superscript"/>
              </w:rPr>
              <w:t>th</w:t>
            </w:r>
            <w:r w:rsidRPr="00E44EE2">
              <w:rPr>
                <w:sz w:val="18"/>
                <w:szCs w:val="18"/>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Advertising Effectiveness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7"/>
              </w:numPr>
              <w:spacing w:before="40" w:after="40"/>
              <w:ind w:left="344"/>
              <w:rPr>
                <w:sz w:val="18"/>
                <w:szCs w:val="18"/>
              </w:rPr>
            </w:pPr>
            <w:r w:rsidRPr="00E44EE2">
              <w:rPr>
                <w:sz w:val="18"/>
                <w:szCs w:val="18"/>
              </w:rPr>
              <w:t>"Discovering how Advertising Grows Sales and Builds Brands." Bruce, Norris I., Kay Peters, and Prasad A. Naik.  Journal of Marketing Research 49.6 (2012): 793-806.</w:t>
            </w:r>
          </w:p>
          <w:p w:rsidR="00E44EE2" w:rsidRPr="00E44EE2" w:rsidRDefault="00E44EE2" w:rsidP="008A45CC">
            <w:pPr>
              <w:pStyle w:val="BodyText"/>
              <w:numPr>
                <w:ilvl w:val="0"/>
                <w:numId w:val="17"/>
              </w:numPr>
              <w:spacing w:before="40" w:after="40"/>
              <w:ind w:left="344"/>
              <w:rPr>
                <w:sz w:val="18"/>
                <w:szCs w:val="18"/>
              </w:rPr>
            </w:pPr>
            <w:r w:rsidRPr="00E44EE2">
              <w:rPr>
                <w:sz w:val="18"/>
                <w:szCs w:val="18"/>
              </w:rPr>
              <w:t>“Advertising Exposure, Loyalty, and Brand Purchase: a Two-Stage model”; Tellis, Gerard J.  Journal of Marketing Research. 25.2 (May 1988): 134.</w:t>
            </w:r>
          </w:p>
          <w:p w:rsidR="00E44EE2" w:rsidRPr="00E44EE2" w:rsidRDefault="00E44EE2" w:rsidP="008A45CC">
            <w:pPr>
              <w:pStyle w:val="BodyText"/>
              <w:numPr>
                <w:ilvl w:val="0"/>
                <w:numId w:val="17"/>
              </w:numPr>
              <w:spacing w:before="40" w:after="40"/>
              <w:ind w:left="344"/>
              <w:rPr>
                <w:sz w:val="18"/>
                <w:szCs w:val="18"/>
              </w:rPr>
            </w:pPr>
            <w:r w:rsidRPr="00E44EE2">
              <w:rPr>
                <w:sz w:val="18"/>
                <w:szCs w:val="18"/>
              </w:rPr>
              <w:t>“Mind-Set Metrics in Market Response Models: An Integrative Approach.” Shuba Srinivasan, Marc Vanhuele, And Koen Pauwels, Journal of Marketing Research, 2010</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8</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November   6</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Marketing Mix</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8"/>
              </w:numPr>
              <w:spacing w:before="40" w:after="40"/>
              <w:ind w:left="344"/>
              <w:rPr>
                <w:sz w:val="18"/>
                <w:szCs w:val="18"/>
              </w:rPr>
            </w:pPr>
            <w:r w:rsidRPr="00E44EE2">
              <w:rPr>
                <w:sz w:val="18"/>
                <w:szCs w:val="18"/>
              </w:rPr>
              <w:t>“Consumer response to uncertain promotions: An empirical analysis of conditional rebates”, Pages 94-106, Kusum L. Ailawadi, Karen Gedenk, Tobias Langer, Yu Ma, Scott A. Neslin, International Journal of Research Marketing, 2014, 31(1).</w:t>
            </w:r>
          </w:p>
          <w:p w:rsidR="00E44EE2" w:rsidRPr="00E44EE2" w:rsidRDefault="00E44EE2" w:rsidP="008A45CC">
            <w:pPr>
              <w:pStyle w:val="BodyText"/>
              <w:numPr>
                <w:ilvl w:val="0"/>
                <w:numId w:val="18"/>
              </w:numPr>
              <w:spacing w:before="40" w:after="40"/>
              <w:ind w:left="344"/>
              <w:rPr>
                <w:sz w:val="18"/>
                <w:szCs w:val="18"/>
              </w:rPr>
            </w:pPr>
            <w:r w:rsidRPr="00E44EE2">
              <w:rPr>
                <w:sz w:val="18"/>
                <w:szCs w:val="18"/>
              </w:rPr>
              <w:t>“Impact of sales promotions on when, what, and how much to buy”, Sunil Gupta, Journal of Marketing Research, 25(4). 1988.</w:t>
            </w:r>
          </w:p>
          <w:p w:rsidR="00E44EE2" w:rsidRPr="00E44EE2" w:rsidRDefault="00E44EE2" w:rsidP="008A45CC">
            <w:pPr>
              <w:pStyle w:val="BodyText"/>
              <w:numPr>
                <w:ilvl w:val="0"/>
                <w:numId w:val="18"/>
              </w:numPr>
              <w:spacing w:before="40" w:after="40"/>
              <w:ind w:left="344"/>
              <w:rPr>
                <w:sz w:val="18"/>
                <w:szCs w:val="18"/>
              </w:rPr>
            </w:pPr>
            <w:r w:rsidRPr="00E44EE2">
              <w:rPr>
                <w:sz w:val="18"/>
                <w:szCs w:val="18"/>
              </w:rPr>
              <w:t>“Decision-driven marketing”, by Aditya Joshi and Eduardo Gimenez, Harvard Business Review, Julyl-August 2014, 3-9.</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9</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November 13</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Multichannel</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19"/>
              </w:numPr>
              <w:spacing w:before="40" w:after="40"/>
              <w:ind w:left="344"/>
              <w:rPr>
                <w:sz w:val="18"/>
                <w:szCs w:val="18"/>
              </w:rPr>
            </w:pPr>
            <w:r w:rsidRPr="00E44EE2">
              <w:rPr>
                <w:sz w:val="18"/>
                <w:szCs w:val="18"/>
              </w:rPr>
              <w:t xml:space="preserve">"On the Go: How Mobile Shopping Affects Customer Purchase Behavior." Wang, Rebecca Jen-Hui, Edward C. Malthouse, and Lakshman Krishnamurthi. Journal of Retailing 91.2 (2015): 217-34. </w:t>
            </w:r>
          </w:p>
          <w:p w:rsidR="00E44EE2" w:rsidRPr="00E44EE2" w:rsidRDefault="00E44EE2" w:rsidP="008A45CC">
            <w:pPr>
              <w:pStyle w:val="BodyText"/>
              <w:numPr>
                <w:ilvl w:val="0"/>
                <w:numId w:val="19"/>
              </w:numPr>
              <w:spacing w:before="40" w:after="40"/>
              <w:ind w:left="344"/>
              <w:rPr>
                <w:sz w:val="18"/>
                <w:szCs w:val="18"/>
              </w:rPr>
            </w:pPr>
            <w:r w:rsidRPr="00E44EE2">
              <w:rPr>
                <w:sz w:val="18"/>
                <w:szCs w:val="18"/>
              </w:rPr>
              <w:lastRenderedPageBreak/>
              <w:t xml:space="preserve">"Social Contagion and Customer Adoption of New Sales Channels." Bilgicer, Tolga, et al. Journal of Retailing 91.2 (2015): 254-71. </w:t>
            </w:r>
          </w:p>
          <w:p w:rsidR="00E44EE2" w:rsidRPr="00E44EE2" w:rsidRDefault="00E44EE2" w:rsidP="008A45CC">
            <w:pPr>
              <w:pStyle w:val="BodyText"/>
              <w:numPr>
                <w:ilvl w:val="0"/>
                <w:numId w:val="19"/>
              </w:numPr>
              <w:spacing w:before="40" w:after="40"/>
              <w:ind w:left="344"/>
              <w:rPr>
                <w:sz w:val="18"/>
                <w:szCs w:val="18"/>
              </w:rPr>
            </w:pPr>
            <w:r w:rsidRPr="00E44EE2">
              <w:rPr>
                <w:sz w:val="18"/>
                <w:szCs w:val="18"/>
              </w:rPr>
              <w:t>"The Impact of Different Touchpoints on Brand Consideration." Baxendale, Shane, Emma K. Macdonald, and Hugh N. Wilson.  Journal of Retailing 91.2 (2015): 235-53.</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lastRenderedPageBreak/>
              <w:t>10</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highlight w:val="yellow"/>
              </w:rPr>
            </w:pPr>
            <w:r w:rsidRPr="00E44EE2">
              <w:rPr>
                <w:sz w:val="18"/>
                <w:szCs w:val="18"/>
              </w:rPr>
              <w:t>November 20</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highlight w:val="yellow"/>
              </w:rPr>
            </w:pPr>
            <w:r w:rsidRPr="00E44EE2">
              <w:rPr>
                <w:sz w:val="18"/>
                <w:szCs w:val="18"/>
              </w:rPr>
              <w:t>Marketing Metrics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8A45CC">
            <w:pPr>
              <w:pStyle w:val="BodyText"/>
              <w:numPr>
                <w:ilvl w:val="0"/>
                <w:numId w:val="20"/>
              </w:numPr>
              <w:spacing w:before="40" w:after="40"/>
              <w:ind w:left="344"/>
              <w:rPr>
                <w:sz w:val="18"/>
                <w:szCs w:val="18"/>
              </w:rPr>
            </w:pPr>
            <w:r w:rsidRPr="00E44EE2">
              <w:rPr>
                <w:sz w:val="18"/>
                <w:szCs w:val="18"/>
              </w:rPr>
              <w:t>“Performance implications of deploying marketing analytics.” Frank Germann, Gary L. Lilien, Arvind Rangaswamy. Vol 30 (2), 114-128. Marketing analytics. International Journal of Research in Marketing (best paper 2013)</w:t>
            </w:r>
          </w:p>
          <w:p w:rsidR="00E44EE2" w:rsidRPr="00E44EE2" w:rsidRDefault="00E44EE2" w:rsidP="008A45CC">
            <w:pPr>
              <w:pStyle w:val="BodyText"/>
              <w:numPr>
                <w:ilvl w:val="0"/>
                <w:numId w:val="20"/>
              </w:numPr>
              <w:spacing w:before="40" w:after="40"/>
              <w:ind w:left="344"/>
              <w:rPr>
                <w:sz w:val="18"/>
                <w:szCs w:val="18"/>
              </w:rPr>
            </w:pPr>
            <w:r w:rsidRPr="00E44EE2">
              <w:rPr>
                <w:sz w:val="18"/>
                <w:szCs w:val="18"/>
              </w:rPr>
              <w:t>“Return on Marketing”. Rust R., Lemon K. N., and Zeithaml, V., (2004) Journal of Marketing, vol 68, 109-127.</w:t>
            </w:r>
          </w:p>
          <w:p w:rsidR="00E44EE2" w:rsidRPr="00E44EE2" w:rsidRDefault="00E44EE2" w:rsidP="008A45CC">
            <w:pPr>
              <w:pStyle w:val="BodyText"/>
              <w:numPr>
                <w:ilvl w:val="0"/>
                <w:numId w:val="20"/>
              </w:numPr>
              <w:spacing w:before="40" w:after="40"/>
              <w:ind w:left="344"/>
              <w:rPr>
                <w:sz w:val="18"/>
                <w:szCs w:val="18"/>
              </w:rPr>
            </w:pPr>
            <w:r w:rsidRPr="00E44EE2">
              <w:rPr>
                <w:sz w:val="18"/>
                <w:szCs w:val="18"/>
              </w:rPr>
              <w:t xml:space="preserve">Beckers, S.F.M., van Doorn, J. &amp; Verhoef, P.C. J. of the Acad. Mark. Sci. (2018) 46: 366. </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11</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November 27</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Student presentations (8 students) TBD</w:t>
            </w:r>
          </w:p>
        </w:tc>
      </w:tr>
      <w:tr w:rsidR="00E44EE2" w:rsidRPr="00C92D64" w:rsidTr="008A45CC">
        <w:tc>
          <w:tcPr>
            <w:tcW w:w="72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12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November 29</w:t>
            </w:r>
            <w:r w:rsidRPr="00E44EE2">
              <w:rPr>
                <w:sz w:val="18"/>
                <w:szCs w:val="18"/>
                <w:vertAlign w:val="superscript"/>
              </w:rPr>
              <w:t>th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44EE2" w:rsidRPr="00E44EE2" w:rsidRDefault="00E44EE2" w:rsidP="00E44EE2">
            <w:pPr>
              <w:pStyle w:val="BodyText"/>
              <w:spacing w:before="40" w:after="40"/>
              <w:rPr>
                <w:sz w:val="18"/>
                <w:szCs w:val="18"/>
              </w:rPr>
            </w:pPr>
            <w:r w:rsidRPr="00E44EE2">
              <w:rPr>
                <w:sz w:val="18"/>
                <w:szCs w:val="18"/>
              </w:rPr>
              <w:t>Student presentations (8 students) TBD</w:t>
            </w:r>
          </w:p>
        </w:tc>
      </w:tr>
    </w:tbl>
    <w:p w:rsidR="00E44EE2" w:rsidRPr="008A45CC" w:rsidRDefault="00E44EE2" w:rsidP="00E44EE2">
      <w:pPr>
        <w:pStyle w:val="BodyText"/>
        <w:rPr>
          <w:i/>
          <w:sz w:val="18"/>
        </w:rPr>
      </w:pPr>
      <w:r w:rsidRPr="008A45CC">
        <w:rPr>
          <w:i/>
          <w:sz w:val="18"/>
        </w:rPr>
        <w:t>Note: The schedule of learning activities may require modification from time to time.  Any changes will be announced in class and/or on the Courselink site.</w:t>
      </w:r>
    </w:p>
    <w:p w:rsidR="00C92D64" w:rsidRDefault="00C92D64" w:rsidP="00C92D64">
      <w:pPr>
        <w:pStyle w:val="Heading1"/>
      </w:pPr>
      <w:r>
        <w:t>Course Policies</w:t>
      </w:r>
    </w:p>
    <w:p w:rsidR="008A45CC" w:rsidRDefault="008A45CC" w:rsidP="008A45CC">
      <w:pPr>
        <w:pStyle w:val="BodyText"/>
      </w:pPr>
      <w:r>
        <w:t xml:space="preserve">All students are expected to abide by the </w:t>
      </w:r>
      <w:r w:rsidRPr="00C7354B">
        <w:t xml:space="preserve">University’s academic regulations </w:t>
      </w:r>
      <w:r>
        <w:t xml:space="preserve">in the completion of their academic work, </w:t>
      </w:r>
      <w:r w:rsidRPr="00C7354B">
        <w:t>a</w:t>
      </w:r>
      <w:r>
        <w:t>s set out in the undergraduate calen</w:t>
      </w:r>
      <w:bookmarkStart w:id="0" w:name="_GoBack"/>
      <w:bookmarkEnd w:id="0"/>
      <w:r>
        <w:t xml:space="preserve">dar (see </w:t>
      </w:r>
      <w:hyperlink r:id="rId9" w:history="1">
        <w:r w:rsidRPr="00D343E0">
          <w:rPr>
            <w:rStyle w:val="Hyperlink"/>
            <w:sz w:val="22"/>
          </w:rPr>
          <w:t>http://www.uoguelph.ca/registrar/calendars/undergraduate/current/c08/index.shtml</w:t>
        </w:r>
      </w:hyperlink>
      <w:r>
        <w:t>).  Some regulations are highlighted below:</w:t>
      </w:r>
    </w:p>
    <w:p w:rsidR="008A45CC" w:rsidRPr="009F4C07" w:rsidRDefault="008A45CC" w:rsidP="008A45CC">
      <w:pPr>
        <w:pStyle w:val="Heading2"/>
      </w:pPr>
      <w:r>
        <w:t>Academic Misconduct</w:t>
      </w:r>
    </w:p>
    <w:p w:rsidR="008A45CC" w:rsidRDefault="008A45CC" w:rsidP="008A45CC">
      <w:pPr>
        <w:pStyle w:val="BodyText"/>
      </w:pPr>
      <w:r w:rsidRPr="00C7354B">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w:t>
      </w:r>
      <w:smartTag w:uri="urn:schemas-microsoft-com:office:smarttags" w:element="place">
        <w:smartTag w:uri="urn:schemas-microsoft-com:office:smarttags" w:element="PlaceType">
          <w:r w:rsidRPr="00C7354B">
            <w:t>University</w:t>
          </w:r>
        </w:smartTag>
        <w:r w:rsidRPr="00C7354B">
          <w:t xml:space="preserve"> of </w:t>
        </w:r>
        <w:smartTag w:uri="urn:schemas-microsoft-com:office:smarttags" w:element="PlaceName">
          <w:r w:rsidRPr="00C7354B">
            <w:t>Guelph</w:t>
          </w:r>
        </w:smartTag>
      </w:smartTag>
      <w:r w:rsidRPr="00C7354B">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8A45CC" w:rsidRPr="00C7354B" w:rsidRDefault="008A45CC" w:rsidP="008A45CC">
      <w:pPr>
        <w:pStyle w:val="BodyText"/>
      </w:pPr>
      <w:r w:rsidRPr="00C7354B">
        <w:t xml:space="preserve">To better understand your responsibilities, read the Undergraduate Calendar at: </w:t>
      </w:r>
      <w:hyperlink r:id="rId10" w:history="1">
        <w:r w:rsidRPr="00C7354B">
          <w:rPr>
            <w:rStyle w:val="Hyperlink"/>
            <w:sz w:val="22"/>
          </w:rPr>
          <w:t>http://www.uoguelph.ca/registrar/calendars/undergraduate/current/c08/c08-amisconduct.shtml</w:t>
        </w:r>
      </w:hyperlink>
      <w:r w:rsidRPr="00C7354B">
        <w:t xml:space="preserve"> You are also advised to make use of the resources available through the Learning Commons (</w:t>
      </w:r>
      <w:hyperlink r:id="rId11" w:history="1">
        <w:r w:rsidRPr="00C7354B">
          <w:rPr>
            <w:rStyle w:val="Hyperlink"/>
            <w:sz w:val="22"/>
          </w:rPr>
          <w:t>http://www.learningcommons.uoguelph.ca/</w:t>
        </w:r>
      </w:hyperlink>
      <w:r w:rsidRPr="00C7354B">
        <w:t>) and to discuss any questions you may have with your course instructor, teaching assistant, Academic Advisor or Academic Counselor.</w:t>
      </w:r>
    </w:p>
    <w:p w:rsidR="008A45CC" w:rsidRPr="00C7354B" w:rsidRDefault="008A45CC" w:rsidP="008A45CC">
      <w:pPr>
        <w:pStyle w:val="BodyText"/>
      </w:pPr>
      <w:r w:rsidRPr="00C7354B">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8A45CC" w:rsidRPr="009F4C07" w:rsidRDefault="008A45CC" w:rsidP="008A45CC">
      <w:pPr>
        <w:pStyle w:val="Heading2"/>
      </w:pPr>
      <w:r>
        <w:t>Academic Consideration</w:t>
      </w:r>
    </w:p>
    <w:p w:rsidR="008A45CC" w:rsidRPr="00C7354B" w:rsidRDefault="008A45CC" w:rsidP="008A45CC">
      <w:pPr>
        <w:pStyle w:val="BodyText"/>
      </w:pPr>
      <w:r w:rsidRPr="00C7354B">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7354B">
          <w:rPr>
            <w:rStyle w:val="Hyperlink"/>
            <w:sz w:val="22"/>
          </w:rPr>
          <w:t>http://www.uoguelph.ca/under</w:t>
        </w:r>
        <w:r w:rsidRPr="00C7354B">
          <w:rPr>
            <w:rStyle w:val="Hyperlink"/>
            <w:sz w:val="22"/>
          </w:rPr>
          <w:t>g</w:t>
        </w:r>
        <w:r w:rsidRPr="00C7354B">
          <w:rPr>
            <w:rStyle w:val="Hyperlink"/>
            <w:sz w:val="22"/>
          </w:rPr>
          <w:t>rad_calendar/c08/c08-ac.shtml</w:t>
        </w:r>
      </w:hyperlink>
      <w:r w:rsidRPr="00C7354B">
        <w:t>) and discuss their situation with the instructor, Program Counsellor or Academic Advisor as appropriate.</w:t>
      </w:r>
    </w:p>
    <w:p w:rsidR="008A45CC" w:rsidRPr="009F4C07" w:rsidRDefault="008A45CC" w:rsidP="008A45CC">
      <w:pPr>
        <w:pStyle w:val="Heading2"/>
      </w:pPr>
      <w:r>
        <w:t>Religious Holidays</w:t>
      </w:r>
    </w:p>
    <w:p w:rsidR="008A45CC" w:rsidRDefault="008A45CC" w:rsidP="008A45CC">
      <w:pPr>
        <w:pStyle w:val="BodyText"/>
      </w:pPr>
      <w:r w:rsidRPr="00C7354B">
        <w:t xml:space="preserve">Should a student need to miss scheduled tests, mid-term examinations, final examinations, or requirements to attend classes and participate in laboratories for religious reasons, please advise the instructor within two weeks of the </w:t>
      </w:r>
      <w:r w:rsidRPr="00C7354B">
        <w:lastRenderedPageBreak/>
        <w:t xml:space="preserve">distribution of this course outline so that alternate arrangements can be made. For further information see </w:t>
      </w:r>
      <w:hyperlink r:id="rId13" w:history="1">
        <w:r w:rsidRPr="00C7354B">
          <w:rPr>
            <w:rStyle w:val="Hyperlink"/>
            <w:sz w:val="22"/>
          </w:rPr>
          <w:t>http://www.uoguelph.ca/registrar/calendars/undergraduate/current/c08/c08-accomrelig.shtml</w:t>
        </w:r>
      </w:hyperlink>
    </w:p>
    <w:p w:rsidR="00C92D64" w:rsidRDefault="00C92D64" w:rsidP="00C92D64">
      <w:pPr>
        <w:pStyle w:val="Heading1"/>
      </w:pPr>
      <w:r>
        <w:t>University Grading Scheme</w:t>
      </w:r>
    </w:p>
    <w:p w:rsidR="00C92D64" w:rsidRDefault="00C92D64" w:rsidP="00C92D64">
      <w:pPr>
        <w:pStyle w:val="BodyText"/>
      </w:pPr>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C92D64" w:rsidTr="00C92D64">
        <w:trPr>
          <w:jc w:val="center"/>
        </w:trPr>
        <w:tc>
          <w:tcPr>
            <w:tcW w:w="773" w:type="dxa"/>
            <w:tcBorders>
              <w:top w:val="single" w:sz="4" w:space="0" w:color="auto"/>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single" w:sz="4" w:space="0" w:color="auto"/>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90-100%</w:t>
            </w:r>
          </w:p>
        </w:tc>
        <w:tc>
          <w:tcPr>
            <w:tcW w:w="8042" w:type="dxa"/>
            <w:vMerge w:val="restart"/>
            <w:tcBorders>
              <w:left w:val="single" w:sz="4" w:space="0" w:color="auto"/>
            </w:tcBorders>
            <w:vAlign w:val="center"/>
          </w:tcPr>
          <w:p w:rsidR="00C92D64" w:rsidRPr="00C92D64" w:rsidRDefault="00C92D64" w:rsidP="00C92D64">
            <w:pPr>
              <w:pStyle w:val="BodyText"/>
              <w:spacing w:before="40" w:after="40"/>
              <w:rPr>
                <w:sz w:val="18"/>
                <w:szCs w:val="18"/>
              </w:rPr>
            </w:pPr>
            <w:r w:rsidRPr="00C92D64">
              <w:rPr>
                <w:b/>
                <w:sz w:val="18"/>
                <w:szCs w:val="18"/>
              </w:rPr>
              <w:t xml:space="preserve">Excellent:  </w:t>
            </w:r>
            <w:r w:rsidRPr="00C92D64">
              <w:rPr>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C92D64" w:rsidTr="00C92D64">
        <w:trPr>
          <w:jc w:val="center"/>
        </w:trPr>
        <w:tc>
          <w:tcPr>
            <w:tcW w:w="773" w:type="dxa"/>
            <w:tcBorders>
              <w:top w:val="nil"/>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85-89</w:t>
            </w:r>
          </w:p>
        </w:tc>
        <w:tc>
          <w:tcPr>
            <w:tcW w:w="8042" w:type="dxa"/>
            <w:vMerge/>
            <w:tcBorders>
              <w:left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nil"/>
              <w:bottom w:val="single" w:sz="4" w:space="0" w:color="auto"/>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80-84</w:t>
            </w:r>
          </w:p>
        </w:tc>
        <w:tc>
          <w:tcPr>
            <w:tcW w:w="8042" w:type="dxa"/>
            <w:vMerge/>
            <w:tcBorders>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single" w:sz="4" w:space="0" w:color="auto"/>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single" w:sz="4" w:space="0" w:color="auto"/>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77-79</w:t>
            </w:r>
          </w:p>
        </w:tc>
        <w:tc>
          <w:tcPr>
            <w:tcW w:w="8042" w:type="dxa"/>
            <w:vMerge w:val="restart"/>
            <w:tcBorders>
              <w:top w:val="single" w:sz="4" w:space="0" w:color="auto"/>
              <w:left w:val="single" w:sz="4" w:space="0" w:color="auto"/>
              <w:bottom w:val="single" w:sz="4" w:space="0" w:color="auto"/>
            </w:tcBorders>
            <w:vAlign w:val="center"/>
          </w:tcPr>
          <w:p w:rsidR="00C92D64" w:rsidRPr="00C92D64" w:rsidRDefault="00C92D64" w:rsidP="00C92D64">
            <w:pPr>
              <w:pStyle w:val="BodyText"/>
              <w:spacing w:before="40" w:after="40"/>
              <w:rPr>
                <w:sz w:val="18"/>
                <w:szCs w:val="18"/>
              </w:rPr>
            </w:pPr>
            <w:r w:rsidRPr="00C92D64">
              <w:rPr>
                <w:b/>
                <w:sz w:val="18"/>
                <w:szCs w:val="18"/>
              </w:rPr>
              <w:t>Good:</w:t>
            </w:r>
            <w:r w:rsidRPr="00C92D64">
              <w:rPr>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C92D64" w:rsidTr="00C92D64">
        <w:trPr>
          <w:jc w:val="center"/>
        </w:trPr>
        <w:tc>
          <w:tcPr>
            <w:tcW w:w="773" w:type="dxa"/>
            <w:tcBorders>
              <w:top w:val="nil"/>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73-76</w:t>
            </w:r>
          </w:p>
        </w:tc>
        <w:tc>
          <w:tcPr>
            <w:tcW w:w="8042" w:type="dxa"/>
            <w:vMerge/>
            <w:tcBorders>
              <w:top w:val="nil"/>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nil"/>
              <w:bottom w:val="single" w:sz="4" w:space="0" w:color="auto"/>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70-72</w:t>
            </w:r>
          </w:p>
        </w:tc>
        <w:tc>
          <w:tcPr>
            <w:tcW w:w="8042" w:type="dxa"/>
            <w:vMerge/>
            <w:tcBorders>
              <w:top w:val="nil"/>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single" w:sz="4" w:space="0" w:color="auto"/>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single" w:sz="4" w:space="0" w:color="auto"/>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67-69</w:t>
            </w:r>
          </w:p>
        </w:tc>
        <w:tc>
          <w:tcPr>
            <w:tcW w:w="8042" w:type="dxa"/>
            <w:vMerge w:val="restart"/>
            <w:tcBorders>
              <w:top w:val="single" w:sz="4" w:space="0" w:color="auto"/>
              <w:left w:val="single" w:sz="4" w:space="0" w:color="auto"/>
            </w:tcBorders>
            <w:vAlign w:val="center"/>
          </w:tcPr>
          <w:p w:rsidR="00C92D64" w:rsidRPr="00C92D64" w:rsidRDefault="00C92D64" w:rsidP="00C92D64">
            <w:pPr>
              <w:pStyle w:val="BodyText"/>
              <w:spacing w:before="40" w:after="40"/>
              <w:rPr>
                <w:sz w:val="18"/>
                <w:szCs w:val="18"/>
              </w:rPr>
            </w:pPr>
            <w:r w:rsidRPr="00C92D64">
              <w:rPr>
                <w:b/>
                <w:sz w:val="18"/>
                <w:szCs w:val="18"/>
              </w:rPr>
              <w:t xml:space="preserve">Acceptable: </w:t>
            </w:r>
            <w:r w:rsidRPr="00C92D64">
              <w:rPr>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C92D64" w:rsidTr="00C92D64">
        <w:trPr>
          <w:jc w:val="center"/>
        </w:trPr>
        <w:tc>
          <w:tcPr>
            <w:tcW w:w="773" w:type="dxa"/>
            <w:tcBorders>
              <w:top w:val="nil"/>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63-66</w:t>
            </w:r>
          </w:p>
        </w:tc>
        <w:tc>
          <w:tcPr>
            <w:tcW w:w="8042" w:type="dxa"/>
            <w:vMerge/>
            <w:tcBorders>
              <w:left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nil"/>
              <w:bottom w:val="single" w:sz="4" w:space="0" w:color="auto"/>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60-62</w:t>
            </w:r>
          </w:p>
        </w:tc>
        <w:tc>
          <w:tcPr>
            <w:tcW w:w="8042" w:type="dxa"/>
            <w:vMerge/>
            <w:tcBorders>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single" w:sz="4" w:space="0" w:color="auto"/>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single" w:sz="4" w:space="0" w:color="auto"/>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57-59</w:t>
            </w:r>
          </w:p>
        </w:tc>
        <w:tc>
          <w:tcPr>
            <w:tcW w:w="8042" w:type="dxa"/>
            <w:vMerge w:val="restart"/>
            <w:tcBorders>
              <w:top w:val="single" w:sz="4" w:space="0" w:color="auto"/>
              <w:left w:val="single" w:sz="4" w:space="0" w:color="auto"/>
              <w:bottom w:val="single" w:sz="4" w:space="0" w:color="auto"/>
            </w:tcBorders>
            <w:vAlign w:val="center"/>
          </w:tcPr>
          <w:p w:rsidR="00C92D64" w:rsidRPr="00C92D64" w:rsidRDefault="00C92D64" w:rsidP="00C92D64">
            <w:pPr>
              <w:pStyle w:val="BodyText"/>
              <w:spacing w:before="40" w:after="40"/>
              <w:rPr>
                <w:sz w:val="18"/>
                <w:szCs w:val="18"/>
              </w:rPr>
            </w:pPr>
            <w:r w:rsidRPr="00C92D64">
              <w:rPr>
                <w:b/>
                <w:sz w:val="18"/>
                <w:szCs w:val="18"/>
              </w:rPr>
              <w:t>Minimally acceptable:</w:t>
            </w:r>
            <w:r w:rsidRPr="00C92D64">
              <w:rPr>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C92D64" w:rsidTr="00C92D64">
        <w:trPr>
          <w:jc w:val="center"/>
        </w:trPr>
        <w:tc>
          <w:tcPr>
            <w:tcW w:w="773" w:type="dxa"/>
            <w:tcBorders>
              <w:top w:val="nil"/>
              <w:bottom w:val="nil"/>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nil"/>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53-56</w:t>
            </w:r>
          </w:p>
        </w:tc>
        <w:tc>
          <w:tcPr>
            <w:tcW w:w="8042" w:type="dxa"/>
            <w:vMerge/>
            <w:tcBorders>
              <w:top w:val="nil"/>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nil"/>
              <w:bottom w:val="single" w:sz="4" w:space="0" w:color="auto"/>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50-52</w:t>
            </w:r>
          </w:p>
        </w:tc>
        <w:tc>
          <w:tcPr>
            <w:tcW w:w="8042" w:type="dxa"/>
            <w:vMerge/>
            <w:tcBorders>
              <w:top w:val="nil"/>
              <w:left w:val="single" w:sz="4" w:space="0" w:color="auto"/>
              <w:bottom w:val="single" w:sz="4" w:space="0" w:color="auto"/>
            </w:tcBorders>
          </w:tcPr>
          <w:p w:rsidR="00C92D64" w:rsidRPr="00C92D64" w:rsidRDefault="00C92D64" w:rsidP="00C92D64">
            <w:pPr>
              <w:pStyle w:val="BodyText"/>
              <w:spacing w:before="40" w:after="40"/>
              <w:rPr>
                <w:sz w:val="18"/>
                <w:szCs w:val="18"/>
              </w:rPr>
            </w:pPr>
          </w:p>
        </w:tc>
      </w:tr>
      <w:tr w:rsidR="00C92D64" w:rsidRPr="00C92D64" w:rsidTr="00C92D64">
        <w:trPr>
          <w:jc w:val="center"/>
        </w:trPr>
        <w:tc>
          <w:tcPr>
            <w:tcW w:w="773" w:type="dxa"/>
            <w:tcBorders>
              <w:top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jc w:val="center"/>
              <w:rPr>
                <w:sz w:val="18"/>
                <w:szCs w:val="18"/>
              </w:rPr>
            </w:pPr>
            <w:r w:rsidRPr="00C92D64">
              <w:rPr>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rsidR="00C92D64" w:rsidRPr="00C92D64" w:rsidRDefault="00C92D64" w:rsidP="00C92D64">
            <w:pPr>
              <w:pStyle w:val="BodyText"/>
              <w:spacing w:before="40" w:after="40"/>
              <w:rPr>
                <w:sz w:val="18"/>
                <w:szCs w:val="18"/>
              </w:rPr>
            </w:pPr>
            <w:r w:rsidRPr="00C92D64">
              <w:rPr>
                <w:sz w:val="18"/>
                <w:szCs w:val="18"/>
              </w:rPr>
              <w:t>0-49</w:t>
            </w:r>
          </w:p>
        </w:tc>
        <w:tc>
          <w:tcPr>
            <w:tcW w:w="8042" w:type="dxa"/>
            <w:tcBorders>
              <w:top w:val="single" w:sz="4" w:space="0" w:color="auto"/>
              <w:left w:val="single" w:sz="4" w:space="0" w:color="auto"/>
            </w:tcBorders>
          </w:tcPr>
          <w:p w:rsidR="00C92D64" w:rsidRPr="00C92D64" w:rsidRDefault="00C92D64" w:rsidP="00C92D64">
            <w:pPr>
              <w:pStyle w:val="BodyText"/>
              <w:spacing w:before="40" w:after="40"/>
              <w:rPr>
                <w:sz w:val="18"/>
                <w:szCs w:val="18"/>
              </w:rPr>
            </w:pPr>
            <w:r w:rsidRPr="00C92D64">
              <w:rPr>
                <w:b/>
                <w:sz w:val="18"/>
                <w:szCs w:val="18"/>
              </w:rPr>
              <w:t>Fail:</w:t>
            </w:r>
            <w:r w:rsidRPr="00C92D64">
              <w:rPr>
                <w:sz w:val="18"/>
                <w:szCs w:val="18"/>
              </w:rPr>
              <w:t xml:space="preserve"> An inadequate performance.</w:t>
            </w:r>
          </w:p>
        </w:tc>
      </w:tr>
    </w:tbl>
    <w:p w:rsidR="00C92D64" w:rsidRPr="004C4162" w:rsidRDefault="00C92D64" w:rsidP="00C92D64">
      <w:pPr>
        <w:pStyle w:val="BodyText"/>
      </w:pPr>
    </w:p>
    <w:p w:rsidR="00C92D64" w:rsidRPr="004C4162" w:rsidRDefault="00C92D64" w:rsidP="00C92D64">
      <w:pPr>
        <w:pStyle w:val="Heading2"/>
      </w:pPr>
      <w:r w:rsidRPr="004C4162">
        <w:t>Code of Conduct – The Top Ten</w:t>
      </w:r>
    </w:p>
    <w:p w:rsidR="00C92D64" w:rsidRPr="004C4162" w:rsidRDefault="00C92D64" w:rsidP="00C92D64">
      <w:pPr>
        <w:pStyle w:val="BodyText"/>
      </w:pPr>
      <w:r w:rsidRPr="004C4162">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rsidR="00C92D64" w:rsidRPr="004C4162" w:rsidRDefault="00C92D64" w:rsidP="00C92D64">
      <w:pPr>
        <w:pStyle w:val="BodyText"/>
      </w:pPr>
      <w:r w:rsidRPr="004C4162">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rsidR="00C92D64" w:rsidRPr="004C4162" w:rsidRDefault="00C92D64" w:rsidP="00C92D64">
      <w:pPr>
        <w:pStyle w:val="BodyText"/>
      </w:pPr>
      <w:r w:rsidRPr="004C4162">
        <w:t>The following conduct is expected of all of our students:</w:t>
      </w:r>
    </w:p>
    <w:p w:rsidR="00C92D64" w:rsidRPr="004C4162" w:rsidRDefault="00C92D64" w:rsidP="008A45CC">
      <w:pPr>
        <w:pStyle w:val="BodyText"/>
        <w:numPr>
          <w:ilvl w:val="0"/>
          <w:numId w:val="2"/>
        </w:numPr>
      </w:pPr>
      <w:r w:rsidRPr="004C4162">
        <w:t>Come to class prepared to learn and actively participate (having completed assigned readings, learning activities etc.).</w:t>
      </w:r>
    </w:p>
    <w:p w:rsidR="00C92D64" w:rsidRPr="004C4162" w:rsidRDefault="00C92D64" w:rsidP="008A45CC">
      <w:pPr>
        <w:pStyle w:val="BodyText"/>
        <w:numPr>
          <w:ilvl w:val="0"/>
          <w:numId w:val="2"/>
        </w:numPr>
      </w:pPr>
      <w:r w:rsidRPr="004C4162">
        <w:t xml:space="preserve">Approach your academic work with integrity (avoid all forms of academic misconduct). </w:t>
      </w:r>
    </w:p>
    <w:p w:rsidR="00C92D64" w:rsidRPr="004C4162" w:rsidRDefault="00C92D64" w:rsidP="008A45CC">
      <w:pPr>
        <w:pStyle w:val="BodyText"/>
        <w:numPr>
          <w:ilvl w:val="0"/>
          <w:numId w:val="2"/>
        </w:numPr>
      </w:pPr>
      <w:r w:rsidRPr="004C4162">
        <w:t>Arrive on time and stay for the entire class.  If you happen to be late, enter the classroom as quietly as possible.  At the end of class, apologize to the faculty member for the interruption.  If you have to leave class early, alert the faculty member in advance.</w:t>
      </w:r>
    </w:p>
    <w:p w:rsidR="00C92D64" w:rsidRPr="004C4162" w:rsidRDefault="00C92D64" w:rsidP="008A45CC">
      <w:pPr>
        <w:pStyle w:val="BodyText"/>
        <w:numPr>
          <w:ilvl w:val="0"/>
          <w:numId w:val="2"/>
        </w:numPr>
      </w:pPr>
      <w:r w:rsidRPr="004C4162">
        <w:t>If you know in advance that you are going to miss a class, send an email to the faculty member letting him/her know that you will be absent, with a brief explanation.</w:t>
      </w:r>
    </w:p>
    <w:p w:rsidR="00C92D64" w:rsidRPr="004C4162" w:rsidRDefault="00C92D64" w:rsidP="008A45CC">
      <w:pPr>
        <w:pStyle w:val="BodyText"/>
        <w:numPr>
          <w:ilvl w:val="0"/>
          <w:numId w:val="2"/>
        </w:numPr>
      </w:pPr>
      <w:r w:rsidRPr="004C4162">
        <w:t>While in class, refrain from using any written material (e.g., newspaper) or technology (e.g., the Internet, computer games, cell phone) that is not relevant to the learning activities of that class.  Turn off your cell phone at the start of each class.</w:t>
      </w:r>
    </w:p>
    <w:p w:rsidR="00C92D64" w:rsidRPr="004C4162" w:rsidRDefault="00C92D64" w:rsidP="008A45CC">
      <w:pPr>
        <w:pStyle w:val="BodyText"/>
        <w:numPr>
          <w:ilvl w:val="0"/>
          <w:numId w:val="2"/>
        </w:numPr>
      </w:pPr>
      <w:r w:rsidRPr="004C4162">
        <w:lastRenderedPageBreak/>
        <w:t>Listen attentively and respectfully to the points of view of your peers and the faculty member. Don’t talk while others have the floor.</w:t>
      </w:r>
    </w:p>
    <w:p w:rsidR="00C92D64" w:rsidRPr="004C4162" w:rsidRDefault="00C92D64" w:rsidP="008A45CC">
      <w:pPr>
        <w:pStyle w:val="BodyText"/>
        <w:numPr>
          <w:ilvl w:val="0"/>
          <w:numId w:val="2"/>
        </w:numPr>
      </w:pPr>
      <w:r w:rsidRPr="004C4162">
        <w:t>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C92D64" w:rsidRPr="004C4162" w:rsidRDefault="00C92D64" w:rsidP="008A45CC">
      <w:pPr>
        <w:pStyle w:val="BodyText"/>
        <w:numPr>
          <w:ilvl w:val="0"/>
          <w:numId w:val="2"/>
        </w:numPr>
      </w:pPr>
      <w:r w:rsidRPr="004C4162">
        <w:t>When sending emails to faculty, apply principles of business writing; use a professional and respectful style (use a formal salutation, check for spelling and grammatical errors, and avoid slang and colloquial short forms).</w:t>
      </w:r>
    </w:p>
    <w:p w:rsidR="00C92D64" w:rsidRPr="004C4162" w:rsidRDefault="00C92D64" w:rsidP="008A45CC">
      <w:pPr>
        <w:pStyle w:val="BodyText"/>
        <w:numPr>
          <w:ilvl w:val="0"/>
          <w:numId w:val="2"/>
        </w:numPr>
      </w:pPr>
      <w:r w:rsidRPr="004C4162">
        <w:t>When making a presentation, wear business dress.</w:t>
      </w:r>
    </w:p>
    <w:p w:rsidR="00C92D64" w:rsidRPr="00555ACA" w:rsidRDefault="00C92D64" w:rsidP="008A45CC">
      <w:pPr>
        <w:pStyle w:val="BodyText"/>
        <w:numPr>
          <w:ilvl w:val="0"/>
          <w:numId w:val="2"/>
        </w:numPr>
        <w:rPr>
          <w:rFonts w:eastAsia="Calibri" w:cs="Arial"/>
          <w:u w:val="single"/>
        </w:rPr>
      </w:pPr>
      <w:r w:rsidRPr="004C4162">
        <w:t xml:space="preserve">Provide thoughtful feedback at the completion of all courses (we are committed to continuous improvement but need your input to help us decide what to focus on).     </w:t>
      </w:r>
    </w:p>
    <w:p w:rsidR="00C92D64" w:rsidRDefault="00C92D64" w:rsidP="00C92D64"/>
    <w:p w:rsidR="00C92D64" w:rsidRDefault="00C92D64">
      <w:r>
        <w:br w:type="page"/>
      </w:r>
    </w:p>
    <w:p w:rsidR="00C92D64" w:rsidRDefault="00C92D64" w:rsidP="00C92D64">
      <w:pPr>
        <w:pStyle w:val="Heading1"/>
      </w:pPr>
      <w:r>
        <w:lastRenderedPageBreak/>
        <w:t>Reviewed and approved by Chair of Department of Marketing and Consumer Studies</w:t>
      </w:r>
    </w:p>
    <w:p w:rsidR="00C92D64" w:rsidRPr="00F50858" w:rsidRDefault="00C92D64" w:rsidP="00C92D64">
      <w:pPr>
        <w:rPr>
          <w:lang w:val="en-GB"/>
        </w:rPr>
      </w:pPr>
    </w:p>
    <w:p w:rsidR="00C92D64" w:rsidRPr="00C92D64" w:rsidRDefault="00C92D64" w:rsidP="00C92D64">
      <w:pPr>
        <w:pStyle w:val="Title"/>
      </w:pPr>
      <w:r w:rsidRPr="00C92D64">
        <w:t>MCS*4370 Marketing Strategy</w:t>
      </w:r>
    </w:p>
    <w:p w:rsidR="00C92D64" w:rsidRPr="00C92D64" w:rsidRDefault="00C92D64" w:rsidP="00C92D64">
      <w:pPr>
        <w:pStyle w:val="Subtitle"/>
      </w:pPr>
      <w:r w:rsidRPr="00C92D64">
        <w:t>Fall 2019</w:t>
      </w:r>
    </w:p>
    <w:p w:rsidR="00C92D64" w:rsidRPr="00520EC5" w:rsidRDefault="00C92D64" w:rsidP="00C92D64">
      <w:pPr>
        <w:rPr>
          <w:lang w:val="en-GB"/>
        </w:rPr>
      </w:pPr>
    </w:p>
    <w:p w:rsidR="00C92D64" w:rsidRDefault="00C92D64" w:rsidP="00C92D64"/>
    <w:tbl>
      <w:tblPr>
        <w:tblStyle w:val="TableGrid"/>
        <w:tblW w:w="0" w:type="auto"/>
        <w:tblLook w:val="04A0" w:firstRow="1" w:lastRow="0" w:firstColumn="1" w:lastColumn="0" w:noHBand="0" w:noVBand="1"/>
      </w:tblPr>
      <w:tblGrid>
        <w:gridCol w:w="3736"/>
        <w:gridCol w:w="6604"/>
      </w:tblGrid>
      <w:tr w:rsidR="00C92D64" w:rsidRPr="0076683A" w:rsidTr="00094309">
        <w:tc>
          <w:tcPr>
            <w:tcW w:w="3865" w:type="dxa"/>
            <w:shd w:val="clear" w:color="auto" w:fill="D9D9D9" w:themeFill="background1" w:themeFillShade="D9"/>
            <w:vAlign w:val="bottom"/>
          </w:tcPr>
          <w:p w:rsidR="00C92D64" w:rsidRPr="0076683A" w:rsidRDefault="00C92D64" w:rsidP="0076683A">
            <w:pPr>
              <w:pStyle w:val="BodyText"/>
              <w:rPr>
                <w:b/>
              </w:rPr>
            </w:pPr>
            <w:r w:rsidRPr="0076683A">
              <w:rPr>
                <w:b/>
              </w:rPr>
              <w:t>Date Submitted to Chair:</w:t>
            </w:r>
          </w:p>
          <w:p w:rsidR="00C92D64" w:rsidRPr="0076683A" w:rsidRDefault="00C92D64" w:rsidP="0076683A">
            <w:pPr>
              <w:pStyle w:val="BodyText"/>
              <w:rPr>
                <w:b/>
              </w:rPr>
            </w:pPr>
          </w:p>
        </w:tc>
        <w:tc>
          <w:tcPr>
            <w:tcW w:w="6925" w:type="dxa"/>
          </w:tcPr>
          <w:p w:rsidR="00C92D64" w:rsidRPr="0076683A" w:rsidRDefault="00C92D64" w:rsidP="0076683A">
            <w:pPr>
              <w:pStyle w:val="BodyText"/>
              <w:rPr>
                <w:b/>
              </w:rPr>
            </w:pPr>
          </w:p>
        </w:tc>
      </w:tr>
      <w:tr w:rsidR="00C92D64" w:rsidRPr="0076683A" w:rsidTr="00094309">
        <w:tc>
          <w:tcPr>
            <w:tcW w:w="3865" w:type="dxa"/>
            <w:shd w:val="clear" w:color="auto" w:fill="D9D9D9" w:themeFill="background1" w:themeFillShade="D9"/>
            <w:vAlign w:val="center"/>
          </w:tcPr>
          <w:p w:rsidR="00C92D64" w:rsidRPr="0076683A" w:rsidRDefault="00C92D64" w:rsidP="0076683A">
            <w:pPr>
              <w:pStyle w:val="BodyText"/>
              <w:rPr>
                <w:b/>
              </w:rPr>
            </w:pPr>
            <w:r w:rsidRPr="0076683A">
              <w:rPr>
                <w:b/>
              </w:rPr>
              <w:t>Chair Signature (Approval):</w:t>
            </w:r>
          </w:p>
          <w:p w:rsidR="00C92D64" w:rsidRPr="0076683A" w:rsidRDefault="00C92D64" w:rsidP="0076683A">
            <w:pPr>
              <w:pStyle w:val="BodyText"/>
              <w:rPr>
                <w:b/>
              </w:rPr>
            </w:pPr>
          </w:p>
          <w:p w:rsidR="00C92D64" w:rsidRPr="0076683A" w:rsidRDefault="00C92D64" w:rsidP="0076683A">
            <w:pPr>
              <w:pStyle w:val="BodyText"/>
              <w:rPr>
                <w:b/>
              </w:rPr>
            </w:pPr>
          </w:p>
        </w:tc>
        <w:tc>
          <w:tcPr>
            <w:tcW w:w="6925" w:type="dxa"/>
          </w:tcPr>
          <w:p w:rsidR="00C92D64" w:rsidRPr="0076683A" w:rsidRDefault="00C92D64" w:rsidP="0076683A">
            <w:pPr>
              <w:pStyle w:val="BodyText"/>
              <w:rPr>
                <w:b/>
              </w:rPr>
            </w:pPr>
          </w:p>
        </w:tc>
      </w:tr>
      <w:tr w:rsidR="00C92D64" w:rsidRPr="0076683A" w:rsidTr="00094309">
        <w:tc>
          <w:tcPr>
            <w:tcW w:w="3865" w:type="dxa"/>
            <w:shd w:val="clear" w:color="auto" w:fill="D9D9D9" w:themeFill="background1" w:themeFillShade="D9"/>
            <w:vAlign w:val="bottom"/>
          </w:tcPr>
          <w:p w:rsidR="00C92D64" w:rsidRPr="0076683A" w:rsidRDefault="00C92D64" w:rsidP="0076683A">
            <w:pPr>
              <w:pStyle w:val="BodyText"/>
              <w:rPr>
                <w:b/>
              </w:rPr>
            </w:pPr>
            <w:r w:rsidRPr="0076683A">
              <w:rPr>
                <w:b/>
              </w:rPr>
              <w:t>Date Approved by Chair:</w:t>
            </w:r>
          </w:p>
          <w:p w:rsidR="00C92D64" w:rsidRPr="0076683A" w:rsidRDefault="00C92D64" w:rsidP="0076683A">
            <w:pPr>
              <w:pStyle w:val="BodyText"/>
              <w:rPr>
                <w:b/>
              </w:rPr>
            </w:pPr>
          </w:p>
        </w:tc>
        <w:tc>
          <w:tcPr>
            <w:tcW w:w="6925" w:type="dxa"/>
          </w:tcPr>
          <w:p w:rsidR="00C92D64" w:rsidRPr="0076683A" w:rsidRDefault="00C92D64" w:rsidP="0076683A">
            <w:pPr>
              <w:pStyle w:val="BodyText"/>
              <w:rPr>
                <w:b/>
              </w:rPr>
            </w:pPr>
          </w:p>
        </w:tc>
      </w:tr>
    </w:tbl>
    <w:p w:rsidR="00C92D64" w:rsidRDefault="00C92D64" w:rsidP="00C92D64"/>
    <w:p w:rsidR="00C92D64" w:rsidRDefault="00C92D64" w:rsidP="00C92D64"/>
    <w:p w:rsidR="00C92D64" w:rsidRPr="0076683A" w:rsidRDefault="00C92D64" w:rsidP="0076683A">
      <w:pPr>
        <w:pStyle w:val="BodyText"/>
        <w:rPr>
          <w:b/>
        </w:rPr>
      </w:pPr>
      <w:r w:rsidRPr="0076683A">
        <w:rPr>
          <w:b/>
          <w:highlight w:val="yellow"/>
        </w:rPr>
        <w:t>Do not post this page for students or on Course Link</w:t>
      </w:r>
    </w:p>
    <w:p w:rsidR="00C92D64" w:rsidRDefault="00C92D64" w:rsidP="00C92D64"/>
    <w:p w:rsidR="00C92D64" w:rsidRDefault="00C92D64" w:rsidP="00C92D64"/>
    <w:p w:rsidR="00C92D64" w:rsidRDefault="00C92D64" w:rsidP="00C92D64"/>
    <w:p w:rsidR="00C92D64" w:rsidRPr="00C92D64" w:rsidRDefault="00C92D64" w:rsidP="00C92D64"/>
    <w:sectPr w:rsidR="00C92D64" w:rsidRPr="00C92D64" w:rsidSect="00764381">
      <w:headerReference w:type="default" r:id="rId14"/>
      <w:footerReference w:type="default" r:id="rId15"/>
      <w:headerReference w:type="first" r:id="rId16"/>
      <w:footerReference w:type="first" r:id="rId17"/>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81" w:rsidRDefault="00764381" w:rsidP="00764381">
      <w:pPr>
        <w:spacing w:after="0" w:line="240" w:lineRule="auto"/>
      </w:pPr>
      <w:r>
        <w:separator/>
      </w:r>
    </w:p>
  </w:endnote>
  <w:endnote w:type="continuationSeparator" w:id="0">
    <w:p w:rsidR="00764381" w:rsidRDefault="00764381"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 Pro 65 Md">
    <w:panose1 w:val="020B0604020202020204"/>
    <w:charset w:val="00"/>
    <w:family w:val="swiss"/>
    <w:notTrueType/>
    <w:pitch w:val="variable"/>
    <w:sig w:usb0="800000AF" w:usb1="5000204A" w:usb2="00000000" w:usb3="00000000" w:csb0="0000009B" w:csb1="00000000"/>
  </w:font>
  <w:font w:name="HelveticaNeueLT Pro 45 Lt">
    <w:panose1 w:val="020B0403020202020204"/>
    <w:charset w:val="00"/>
    <w:family w:val="swiss"/>
    <w:notTrueType/>
    <w:pitch w:val="variable"/>
    <w:sig w:usb0="800000AF" w:usb1="5000204A" w:usb2="00000000" w:usb3="00000000" w:csb0="0000009B"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8A45CC">
      <w:rPr>
        <w:rFonts w:ascii="HelveticaNeueLT Pro 45 Lt" w:hAnsi="HelveticaNeueLT Pro 45 Lt"/>
        <w:noProof/>
        <w:sz w:val="18"/>
      </w:rPr>
      <w:t>8</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8A45CC">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81" w:rsidRDefault="00764381" w:rsidP="00764381">
      <w:pPr>
        <w:spacing w:after="0" w:line="240" w:lineRule="auto"/>
      </w:pPr>
      <w:r>
        <w:separator/>
      </w:r>
    </w:p>
  </w:footnote>
  <w:footnote w:type="continuationSeparator" w:id="0">
    <w:p w:rsidR="00764381" w:rsidRDefault="00764381"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81" w:rsidRPr="00764381" w:rsidRDefault="00764381"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sidR="00E44EE2">
      <w:rPr>
        <w:rFonts w:ascii="HelveticaNeueLT Pro 45 Lt" w:hAnsi="HelveticaNeueLT Pro 45 Lt"/>
        <w:sz w:val="18"/>
      </w:rPr>
      <w:t>610</w:t>
    </w:r>
    <w:r w:rsidRPr="00764381">
      <w:rPr>
        <w:rFonts w:ascii="HelveticaNeueLT Pro 45 Lt" w:hAnsi="HelveticaNeueLT Pro 45 Lt"/>
        <w:sz w:val="18"/>
      </w:rPr>
      <w:t>0 Marketing</w:t>
    </w:r>
    <w:r w:rsidR="00E44EE2">
      <w:rPr>
        <w:rFonts w:ascii="HelveticaNeueLT Pro 45 Lt" w:hAnsi="HelveticaNeueLT Pro 45 Lt"/>
        <w:sz w:val="18"/>
      </w:rPr>
      <w:t xml:space="preserve"> Theroy</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81" w:rsidRDefault="00764381">
    <w:pPr>
      <w:pStyle w:val="Header"/>
    </w:pPr>
    <w:r>
      <w:rPr>
        <w:noProof/>
      </w:rPr>
      <w:drawing>
        <wp:anchor distT="0" distB="0" distL="114300" distR="114300" simplePos="0" relativeHeight="251659264" behindDoc="1" locked="0" layoutInCell="1" allowOverlap="1" wp14:anchorId="235981D2" wp14:editId="3BD61115">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61"/>
    <w:multiLevelType w:val="hybridMultilevel"/>
    <w:tmpl w:val="2B86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B224E"/>
    <w:multiLevelType w:val="hybridMultilevel"/>
    <w:tmpl w:val="A2E4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61099"/>
    <w:multiLevelType w:val="hybridMultilevel"/>
    <w:tmpl w:val="EF7C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1518E"/>
    <w:multiLevelType w:val="hybridMultilevel"/>
    <w:tmpl w:val="0330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A02E2"/>
    <w:multiLevelType w:val="hybridMultilevel"/>
    <w:tmpl w:val="720C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B58F6"/>
    <w:multiLevelType w:val="hybridMultilevel"/>
    <w:tmpl w:val="DAEE7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63C6A"/>
    <w:multiLevelType w:val="hybridMultilevel"/>
    <w:tmpl w:val="BAF0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869FA"/>
    <w:multiLevelType w:val="hybridMultilevel"/>
    <w:tmpl w:val="C964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558E6"/>
    <w:multiLevelType w:val="hybridMultilevel"/>
    <w:tmpl w:val="8E3C2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61D91"/>
    <w:multiLevelType w:val="hybridMultilevel"/>
    <w:tmpl w:val="DAEE7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A6D5F"/>
    <w:multiLevelType w:val="hybridMultilevel"/>
    <w:tmpl w:val="30AC7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26699"/>
    <w:multiLevelType w:val="hybridMultilevel"/>
    <w:tmpl w:val="B4AC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635D7"/>
    <w:multiLevelType w:val="hybridMultilevel"/>
    <w:tmpl w:val="6D0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692ED3"/>
    <w:multiLevelType w:val="hybridMultilevel"/>
    <w:tmpl w:val="FD962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870CD0"/>
    <w:multiLevelType w:val="hybridMultilevel"/>
    <w:tmpl w:val="6C6A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53944"/>
    <w:multiLevelType w:val="hybridMultilevel"/>
    <w:tmpl w:val="2E724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600F90"/>
    <w:multiLevelType w:val="hybridMultilevel"/>
    <w:tmpl w:val="60CC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E035B"/>
    <w:multiLevelType w:val="hybridMultilevel"/>
    <w:tmpl w:val="D2A2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9"/>
  </w:num>
  <w:num w:numId="5">
    <w:abstractNumId w:val="14"/>
  </w:num>
  <w:num w:numId="6">
    <w:abstractNumId w:val="8"/>
  </w:num>
  <w:num w:numId="7">
    <w:abstractNumId w:val="5"/>
  </w:num>
  <w:num w:numId="8">
    <w:abstractNumId w:val="17"/>
  </w:num>
  <w:num w:numId="9">
    <w:abstractNumId w:val="15"/>
  </w:num>
  <w:num w:numId="10">
    <w:abstractNumId w:val="11"/>
  </w:num>
  <w:num w:numId="11">
    <w:abstractNumId w:val="19"/>
  </w:num>
  <w:num w:numId="12">
    <w:abstractNumId w:val="0"/>
  </w:num>
  <w:num w:numId="13">
    <w:abstractNumId w:val="1"/>
  </w:num>
  <w:num w:numId="14">
    <w:abstractNumId w:val="7"/>
  </w:num>
  <w:num w:numId="15">
    <w:abstractNumId w:val="18"/>
  </w:num>
  <w:num w:numId="16">
    <w:abstractNumId w:val="6"/>
  </w:num>
  <w:num w:numId="17">
    <w:abstractNumId w:val="10"/>
  </w:num>
  <w:num w:numId="18">
    <w:abstractNumId w:val="3"/>
  </w:num>
  <w:num w:numId="19">
    <w:abstractNumId w:val="16"/>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1"/>
    <w:rsid w:val="00103AFC"/>
    <w:rsid w:val="00764381"/>
    <w:rsid w:val="0076683A"/>
    <w:rsid w:val="008A45CC"/>
    <w:rsid w:val="00C92D64"/>
    <w:rsid w:val="00E44EE2"/>
    <w:rsid w:val="00F7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0DAC66"/>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1"/>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paragraph" w:customStyle="1" w:styleId="Default">
    <w:name w:val="Default"/>
    <w:uiPriority w:val="99"/>
    <w:rsid w:val="00E44E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openxmlformats.org/officeDocument/2006/relationships/hyperlink" Target="http://www.uoguelph.ca/registrar/calendars/undergraduate/current/c08/c08-accomrelig.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ya.mark@uoguelph.ca" TargetMode="External"/><Relationship Id="rId12" Type="http://schemas.openxmlformats.org/officeDocument/2006/relationships/hyperlink" Target="http://www.uoguelph.ca/undergrad_calendar/c08/c08-ac.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c08-amisconduc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index.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Karen Hyland</cp:lastModifiedBy>
  <cp:revision>3</cp:revision>
  <dcterms:created xsi:type="dcterms:W3CDTF">2019-06-20T18:35:00Z</dcterms:created>
  <dcterms:modified xsi:type="dcterms:W3CDTF">2019-06-21T17:48:00Z</dcterms:modified>
</cp:coreProperties>
</file>