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45D5" w14:textId="78108B98" w:rsidR="00885A0B" w:rsidRDefault="00885A0B" w:rsidP="00885A0B">
      <w:pPr>
        <w:rPr>
          <w:rFonts w:cstheme="minorHAnsi"/>
          <w:b/>
        </w:rPr>
      </w:pPr>
      <w:r w:rsidRPr="00195EA9">
        <w:rPr>
          <w:rFonts w:cstheme="minorHAnsi"/>
          <w:b/>
        </w:rPr>
        <w:t xml:space="preserve">COVID-19 Research </w:t>
      </w:r>
      <w:r w:rsidR="00A07A87">
        <w:rPr>
          <w:rFonts w:cstheme="minorHAnsi"/>
          <w:b/>
        </w:rPr>
        <w:t xml:space="preserve">Development &amp; </w:t>
      </w:r>
      <w:r w:rsidRPr="00195EA9">
        <w:rPr>
          <w:rFonts w:cstheme="minorHAnsi"/>
          <w:b/>
        </w:rPr>
        <w:t>Catalyst Fund Objective</w:t>
      </w:r>
      <w:r w:rsidR="00E20FC7">
        <w:rPr>
          <w:rFonts w:cstheme="minorHAnsi"/>
          <w:b/>
        </w:rPr>
        <w:t>s</w:t>
      </w:r>
    </w:p>
    <w:p w14:paraId="4648FDEA" w14:textId="77777777" w:rsidR="0047735F" w:rsidRPr="00195EA9" w:rsidRDefault="0047735F" w:rsidP="00885A0B">
      <w:pPr>
        <w:rPr>
          <w:rFonts w:cstheme="minorHAnsi"/>
          <w:b/>
        </w:rPr>
      </w:pPr>
    </w:p>
    <w:p w14:paraId="3E4B27A0" w14:textId="671078B2" w:rsidR="00810952" w:rsidRPr="001032DD" w:rsidRDefault="00810952" w:rsidP="002A046A">
      <w:pPr>
        <w:pStyle w:val="ListParagraph"/>
        <w:numPr>
          <w:ilvl w:val="0"/>
          <w:numId w:val="25"/>
        </w:numPr>
        <w:spacing w:after="150"/>
        <w:rPr>
          <w:rFonts w:eastAsia="Times New Roman" w:cstheme="minorHAnsi"/>
          <w:color w:val="2C2727"/>
          <w:lang w:val="en"/>
        </w:rPr>
      </w:pPr>
      <w:r w:rsidRPr="00195EA9">
        <w:rPr>
          <w:rFonts w:eastAsia="Times New Roman" w:cstheme="minorHAnsi"/>
          <w:color w:val="2C2727"/>
          <w:lang w:val="en"/>
        </w:rPr>
        <w:t xml:space="preserve">Provide </w:t>
      </w:r>
      <w:r w:rsidR="006F4557">
        <w:rPr>
          <w:rFonts w:eastAsia="Times New Roman" w:cstheme="minorHAnsi"/>
          <w:color w:val="2C2727"/>
          <w:lang w:val="en"/>
        </w:rPr>
        <w:t xml:space="preserve">seed </w:t>
      </w:r>
      <w:r w:rsidRPr="001032DD">
        <w:rPr>
          <w:rFonts w:eastAsia="Times New Roman" w:cstheme="minorHAnsi"/>
          <w:color w:val="2C2727"/>
          <w:lang w:val="en"/>
        </w:rPr>
        <w:t xml:space="preserve">funding for the </w:t>
      </w:r>
      <w:r w:rsidR="00D15BC9" w:rsidRPr="001032DD">
        <w:rPr>
          <w:rFonts w:eastAsia="Times New Roman" w:cstheme="minorHAnsi"/>
          <w:color w:val="2C2727"/>
          <w:lang w:val="en"/>
        </w:rPr>
        <w:t xml:space="preserve">rapid </w:t>
      </w:r>
      <w:r w:rsidRPr="001032DD">
        <w:rPr>
          <w:rFonts w:eastAsia="Times New Roman" w:cstheme="minorHAnsi"/>
          <w:color w:val="2C2727"/>
          <w:lang w:val="en"/>
        </w:rPr>
        <w:t>development of</w:t>
      </w:r>
      <w:r w:rsidR="001032DD">
        <w:rPr>
          <w:rFonts w:eastAsia="Times New Roman" w:cstheme="minorHAnsi"/>
          <w:color w:val="2C2727"/>
          <w:lang w:val="en"/>
        </w:rPr>
        <w:t xml:space="preserve"> interdisciplinary or individual r</w:t>
      </w:r>
      <w:r w:rsidRPr="001032DD">
        <w:rPr>
          <w:rFonts w:eastAsia="Times New Roman" w:cstheme="minorHAnsi"/>
          <w:color w:val="2C2727"/>
          <w:lang w:val="en"/>
        </w:rPr>
        <w:t xml:space="preserve">esearch grant applications to future, potential funding programs focused on contributing to the global response to the COVID-19 </w:t>
      </w:r>
      <w:r w:rsidR="00A50C7A" w:rsidRPr="001032DD">
        <w:rPr>
          <w:rFonts w:eastAsia="Times New Roman" w:cstheme="minorHAnsi"/>
          <w:color w:val="2C2727"/>
          <w:lang w:val="en"/>
        </w:rPr>
        <w:t>pandemic</w:t>
      </w:r>
      <w:r w:rsidRPr="001032DD">
        <w:rPr>
          <w:rFonts w:eastAsia="Times New Roman" w:cstheme="minorHAnsi"/>
          <w:color w:val="2C2727"/>
          <w:lang w:val="en"/>
        </w:rPr>
        <w:t xml:space="preserve"> to mitigate the spread of COVID-19 and</w:t>
      </w:r>
      <w:r w:rsidR="00CA10F9">
        <w:rPr>
          <w:rFonts w:eastAsia="Times New Roman" w:cstheme="minorHAnsi"/>
          <w:color w:val="2C2727"/>
          <w:lang w:val="en"/>
        </w:rPr>
        <w:t>/or</w:t>
      </w:r>
      <w:r w:rsidRPr="001032DD">
        <w:rPr>
          <w:rFonts w:eastAsia="Times New Roman" w:cstheme="minorHAnsi"/>
          <w:color w:val="2C2727"/>
          <w:lang w:val="en"/>
        </w:rPr>
        <w:t xml:space="preserve"> its negative consequences</w:t>
      </w:r>
      <w:r w:rsidR="00CA10F9">
        <w:rPr>
          <w:rFonts w:eastAsia="Times New Roman" w:cstheme="minorHAnsi"/>
          <w:color w:val="2C2727"/>
          <w:lang w:val="en"/>
        </w:rPr>
        <w:t xml:space="preserve"> on people and communities</w:t>
      </w:r>
      <w:r w:rsidR="00A50C7A" w:rsidRPr="001032DD">
        <w:rPr>
          <w:rFonts w:eastAsia="Times New Roman" w:cstheme="minorHAnsi"/>
          <w:color w:val="2C2727"/>
          <w:lang w:val="en"/>
        </w:rPr>
        <w:t>;</w:t>
      </w:r>
      <w:r w:rsidR="00195EA9" w:rsidRPr="001032DD">
        <w:rPr>
          <w:rFonts w:eastAsia="Times New Roman" w:cstheme="minorHAnsi"/>
          <w:color w:val="2C2727"/>
          <w:lang w:val="en"/>
        </w:rPr>
        <w:t xml:space="preserve"> </w:t>
      </w:r>
      <w:r w:rsidR="00195EA9" w:rsidRPr="001032DD">
        <w:rPr>
          <w:rFonts w:eastAsia="Times New Roman" w:cstheme="minorHAnsi"/>
          <w:b/>
          <w:bCs/>
          <w:color w:val="2C2727"/>
          <w:lang w:val="en"/>
        </w:rPr>
        <w:t>or</w:t>
      </w:r>
    </w:p>
    <w:p w14:paraId="1EC73D9C" w14:textId="7DF33F51" w:rsidR="001032DD" w:rsidRPr="001032DD" w:rsidRDefault="00E20FC7" w:rsidP="001032DD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D02BB4">
        <w:rPr>
          <w:rFonts w:eastAsia="Times New Roman" w:cstheme="minorHAnsi"/>
        </w:rPr>
        <w:t xml:space="preserve">Provide </w:t>
      </w:r>
      <w:r w:rsidR="006F4557">
        <w:rPr>
          <w:rFonts w:eastAsia="Times New Roman" w:cstheme="minorHAnsi"/>
        </w:rPr>
        <w:t xml:space="preserve">seed </w:t>
      </w:r>
      <w:r w:rsidRPr="00D02BB4">
        <w:rPr>
          <w:rFonts w:eastAsia="Times New Roman" w:cstheme="minorHAnsi"/>
        </w:rPr>
        <w:t>funding t</w:t>
      </w:r>
      <w:r w:rsidR="00195EA9" w:rsidRPr="00D02BB4">
        <w:rPr>
          <w:rFonts w:eastAsia="Times New Roman" w:cstheme="minorHAnsi"/>
        </w:rPr>
        <w:t>o catalyze small-</w:t>
      </w:r>
      <w:r w:rsidR="00195EA9" w:rsidRPr="001032DD">
        <w:rPr>
          <w:rFonts w:eastAsia="Times New Roman" w:cstheme="minorHAnsi"/>
        </w:rPr>
        <w:t xml:space="preserve">scale, </w:t>
      </w:r>
      <w:r w:rsidR="00D15BC9" w:rsidRPr="001032DD">
        <w:rPr>
          <w:rFonts w:eastAsia="Times New Roman" w:cstheme="minorHAnsi"/>
        </w:rPr>
        <w:t xml:space="preserve">time-sensitive </w:t>
      </w:r>
      <w:r w:rsidR="00195EA9" w:rsidRPr="001032DD">
        <w:rPr>
          <w:rFonts w:eastAsia="Times New Roman" w:cstheme="minorHAnsi"/>
        </w:rPr>
        <w:t>research projects</w:t>
      </w:r>
      <w:r w:rsidR="00D02BB4" w:rsidRPr="001032DD">
        <w:rPr>
          <w:rFonts w:eastAsia="Times New Roman" w:cstheme="minorHAnsi"/>
        </w:rPr>
        <w:t xml:space="preserve"> f</w:t>
      </w:r>
      <w:r w:rsidR="00BB4BC3" w:rsidRPr="001032DD">
        <w:rPr>
          <w:rFonts w:eastAsia="Times New Roman" w:cstheme="minorHAnsi"/>
        </w:rPr>
        <w:t>ocused on contributing to the global response to the COVID-19 pandemic to mitigate the spread of COVID-19 and</w:t>
      </w:r>
      <w:r w:rsidR="00663ABE">
        <w:rPr>
          <w:rFonts w:eastAsia="Times New Roman" w:cstheme="minorHAnsi"/>
        </w:rPr>
        <w:t>/or</w:t>
      </w:r>
      <w:r w:rsidR="00BB4BC3" w:rsidRPr="001032DD">
        <w:rPr>
          <w:rFonts w:eastAsia="Times New Roman" w:cstheme="minorHAnsi"/>
        </w:rPr>
        <w:t xml:space="preserve"> its negative consequences</w:t>
      </w:r>
      <w:r w:rsidR="00663ABE">
        <w:rPr>
          <w:rFonts w:eastAsia="Times New Roman" w:cstheme="minorHAnsi"/>
        </w:rPr>
        <w:t xml:space="preserve"> on people and communities</w:t>
      </w:r>
      <w:r w:rsidR="00D02BB4" w:rsidRPr="001032DD">
        <w:rPr>
          <w:rFonts w:eastAsia="Times New Roman" w:cstheme="minorHAnsi"/>
        </w:rPr>
        <w:t>.</w:t>
      </w:r>
    </w:p>
    <w:p w14:paraId="25472902" w14:textId="691F316C" w:rsidR="00B41C01" w:rsidRPr="00B41C01" w:rsidRDefault="00B41C01" w:rsidP="00B41C01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B41C01">
        <w:rPr>
          <w:rFonts w:eastAsia="Times New Roman" w:cstheme="minorHAnsi"/>
          <w:b/>
          <w:bCs/>
        </w:rPr>
        <w:t>Funding Available</w:t>
      </w:r>
    </w:p>
    <w:p w14:paraId="622CC18E" w14:textId="77777777" w:rsidR="0087019F" w:rsidRPr="00D15BC9" w:rsidRDefault="00F733DA" w:rsidP="00D15BC9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Style w:val="Hyperlink"/>
          <w:rFonts w:cstheme="minorHAnsi"/>
          <w:color w:val="000000" w:themeColor="text1"/>
        </w:rPr>
      </w:pPr>
      <w:r w:rsidRPr="00D15BC9">
        <w:rPr>
          <w:rFonts w:eastAsia="Times New Roman" w:cstheme="minorHAnsi"/>
          <w:color w:val="000000" w:themeColor="text1"/>
        </w:rPr>
        <w:t xml:space="preserve">The Office of Research will provide up to a maximum of $10,000 </w:t>
      </w:r>
      <w:r w:rsidR="0087019F" w:rsidRPr="00D15BC9">
        <w:rPr>
          <w:rFonts w:eastAsia="Times New Roman" w:cstheme="minorHAnsi"/>
          <w:color w:val="000000" w:themeColor="text1"/>
        </w:rPr>
        <w:t xml:space="preserve">in seed funding </w:t>
      </w:r>
      <w:r w:rsidRPr="00D15BC9">
        <w:rPr>
          <w:rFonts w:eastAsia="Times New Roman" w:cstheme="minorHAnsi"/>
          <w:color w:val="000000" w:themeColor="text1"/>
        </w:rPr>
        <w:t xml:space="preserve">for eligible projects that are approved by the </w:t>
      </w:r>
      <w:r w:rsidR="0087019F" w:rsidRPr="00D15BC9">
        <w:rPr>
          <w:rFonts w:eastAsia="Times New Roman" w:cstheme="minorHAnsi"/>
          <w:color w:val="000000" w:themeColor="text1"/>
        </w:rPr>
        <w:t xml:space="preserve">College(s) to proceed under the </w:t>
      </w:r>
      <w:r w:rsidR="0087019F" w:rsidRPr="00D15BC9">
        <w:rPr>
          <w:rFonts w:cstheme="minorHAnsi"/>
          <w:color w:val="000000" w:themeColor="text1"/>
        </w:rPr>
        <w:t xml:space="preserve">University of Guelph </w:t>
      </w:r>
      <w:hyperlink r:id="rId7" w:history="1">
        <w:r w:rsidR="0087019F" w:rsidRPr="00D15BC9">
          <w:rPr>
            <w:rStyle w:val="Hyperlink"/>
            <w:rFonts w:cstheme="minorHAnsi"/>
            <w:color w:val="2F5496" w:themeColor="accent1" w:themeShade="BF"/>
          </w:rPr>
          <w:t>Guidance note for research continuity, scale back, and shut down</w:t>
        </w:r>
      </w:hyperlink>
      <w:r w:rsidR="0087019F" w:rsidRPr="00D15BC9">
        <w:rPr>
          <w:rStyle w:val="Hyperlink"/>
          <w:rFonts w:cstheme="minorHAnsi"/>
          <w:color w:val="2F5496" w:themeColor="accent1" w:themeShade="BF"/>
        </w:rPr>
        <w:t>.</w:t>
      </w:r>
    </w:p>
    <w:p w14:paraId="56A5A385" w14:textId="5B7ED805" w:rsidR="00F733DA" w:rsidRPr="00D15BC9" w:rsidRDefault="0087019F" w:rsidP="00D15BC9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color w:val="000000" w:themeColor="text1"/>
        </w:rPr>
      </w:pPr>
      <w:r w:rsidRPr="00D15BC9">
        <w:rPr>
          <w:rStyle w:val="Hyperlink"/>
          <w:rFonts w:cstheme="minorHAnsi"/>
          <w:color w:val="000000" w:themeColor="text1"/>
          <w:u w:val="none"/>
        </w:rPr>
        <w:t>Matching funds from the College(s) are required.</w:t>
      </w:r>
    </w:p>
    <w:p w14:paraId="2A1DE7E4" w14:textId="77777777" w:rsidR="00D15BC9" w:rsidRPr="00D15BC9" w:rsidRDefault="00B41C01" w:rsidP="00D15BC9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color w:val="000000" w:themeColor="text1"/>
        </w:rPr>
      </w:pPr>
      <w:r w:rsidRPr="00D15BC9">
        <w:rPr>
          <w:rFonts w:eastAsia="Times New Roman" w:cstheme="minorHAnsi"/>
          <w:color w:val="000000" w:themeColor="text1"/>
        </w:rPr>
        <w:t xml:space="preserve">Approvals are subject to the availability of </w:t>
      </w:r>
      <w:r w:rsidR="000A51A8" w:rsidRPr="00D15BC9">
        <w:rPr>
          <w:rFonts w:eastAsia="Times New Roman" w:cstheme="minorHAnsi"/>
          <w:color w:val="000000" w:themeColor="text1"/>
        </w:rPr>
        <w:t xml:space="preserve">Office of Research </w:t>
      </w:r>
      <w:r w:rsidRPr="00D15BC9">
        <w:rPr>
          <w:rFonts w:eastAsia="Times New Roman" w:cstheme="minorHAnsi"/>
          <w:color w:val="000000" w:themeColor="text1"/>
        </w:rPr>
        <w:t xml:space="preserve">funds. </w:t>
      </w:r>
    </w:p>
    <w:p w14:paraId="13905A42" w14:textId="3796AAA9" w:rsidR="00B41C01" w:rsidRPr="00D15BC9" w:rsidRDefault="00B41C01" w:rsidP="00D15BC9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theme="minorHAnsi"/>
          <w:color w:val="000000" w:themeColor="text1"/>
        </w:rPr>
      </w:pPr>
      <w:r w:rsidRPr="00D15BC9">
        <w:rPr>
          <w:rFonts w:eastAsia="Times New Roman" w:cstheme="minorHAnsi"/>
          <w:color w:val="000000" w:themeColor="text1"/>
        </w:rPr>
        <w:t xml:space="preserve">Funding must be used by </w:t>
      </w:r>
      <w:r w:rsidR="0087019F" w:rsidRPr="00D15BC9">
        <w:rPr>
          <w:rFonts w:eastAsia="Times New Roman" w:cstheme="minorHAnsi"/>
          <w:color w:val="000000" w:themeColor="text1"/>
        </w:rPr>
        <w:t>August</w:t>
      </w:r>
      <w:r w:rsidRPr="00D15BC9">
        <w:rPr>
          <w:rFonts w:eastAsia="Times New Roman" w:cstheme="minorHAnsi"/>
          <w:color w:val="000000" w:themeColor="text1"/>
        </w:rPr>
        <w:t xml:space="preserve"> 3</w:t>
      </w:r>
      <w:r w:rsidR="0087019F" w:rsidRPr="00D15BC9">
        <w:rPr>
          <w:rFonts w:eastAsia="Times New Roman" w:cstheme="minorHAnsi"/>
          <w:color w:val="000000" w:themeColor="text1"/>
        </w:rPr>
        <w:t>1</w:t>
      </w:r>
      <w:r w:rsidRPr="00D15BC9">
        <w:rPr>
          <w:rFonts w:eastAsia="Times New Roman" w:cstheme="minorHAnsi"/>
          <w:color w:val="000000" w:themeColor="text1"/>
        </w:rPr>
        <w:t xml:space="preserve">, 2020. </w:t>
      </w:r>
    </w:p>
    <w:p w14:paraId="7DF143BC" w14:textId="1965B340" w:rsidR="00A864BD" w:rsidRPr="00195EA9" w:rsidRDefault="00A864BD" w:rsidP="00DD19D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</w:rPr>
      </w:pPr>
      <w:r w:rsidRPr="00195EA9">
        <w:rPr>
          <w:rFonts w:eastAsia="Times New Roman" w:cstheme="minorHAnsi"/>
          <w:b/>
          <w:bCs/>
        </w:rPr>
        <w:t>Deadlines &amp; Important Dates</w:t>
      </w:r>
    </w:p>
    <w:p w14:paraId="527FD2C9" w14:textId="4DE04079" w:rsidR="00DD19DF" w:rsidRPr="00195EA9" w:rsidRDefault="00A864BD" w:rsidP="00DD19DF">
      <w:pPr>
        <w:numPr>
          <w:ilvl w:val="0"/>
          <w:numId w:val="16"/>
        </w:numPr>
        <w:spacing w:before="100" w:beforeAutospacing="1" w:after="100" w:afterAutospacing="1" w:line="259" w:lineRule="auto"/>
        <w:rPr>
          <w:rFonts w:eastAsia="Times New Roman" w:cstheme="minorHAnsi"/>
        </w:rPr>
      </w:pPr>
      <w:r w:rsidRPr="00195EA9">
        <w:rPr>
          <w:rFonts w:eastAsia="Times New Roman" w:cstheme="minorHAnsi"/>
          <w:b/>
          <w:bCs/>
        </w:rPr>
        <w:t xml:space="preserve">Monday, </w:t>
      </w:r>
      <w:r w:rsidR="00D76AAD">
        <w:rPr>
          <w:rFonts w:eastAsia="Times New Roman" w:cstheme="minorHAnsi"/>
          <w:b/>
          <w:bCs/>
        </w:rPr>
        <w:t>May 4</w:t>
      </w:r>
      <w:r w:rsidR="00DD19DF" w:rsidRPr="00195EA9">
        <w:rPr>
          <w:rFonts w:eastAsia="Times New Roman" w:cstheme="minorHAnsi"/>
          <w:b/>
          <w:bCs/>
        </w:rPr>
        <w:t>, 2020</w:t>
      </w:r>
      <w:r w:rsidR="00885A0B" w:rsidRPr="00195EA9">
        <w:rPr>
          <w:rFonts w:eastAsia="Times New Roman" w:cstheme="minorHAnsi"/>
          <w:b/>
          <w:bCs/>
        </w:rPr>
        <w:t xml:space="preserve">: </w:t>
      </w:r>
      <w:r w:rsidRPr="00195EA9">
        <w:rPr>
          <w:rFonts w:eastAsia="Times New Roman" w:cstheme="minorHAnsi"/>
        </w:rPr>
        <w:t>proposal deadline</w:t>
      </w:r>
    </w:p>
    <w:p w14:paraId="0CC640FD" w14:textId="0FBDCDBC" w:rsidR="00DD19DF" w:rsidRPr="00195EA9" w:rsidRDefault="00D76AAD" w:rsidP="00DD19DF">
      <w:pPr>
        <w:numPr>
          <w:ilvl w:val="0"/>
          <w:numId w:val="16"/>
        </w:numPr>
        <w:spacing w:before="100" w:beforeAutospacing="1" w:after="100" w:afterAutospacing="1" w:line="259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Monday, May 11,</w:t>
      </w:r>
      <w:r w:rsidR="00A864BD" w:rsidRPr="00195EA9">
        <w:rPr>
          <w:rFonts w:eastAsia="Times New Roman" w:cstheme="minorHAnsi"/>
          <w:b/>
          <w:bCs/>
        </w:rPr>
        <w:t xml:space="preserve"> </w:t>
      </w:r>
      <w:r w:rsidR="00DD19DF" w:rsidRPr="00195EA9">
        <w:rPr>
          <w:rFonts w:eastAsia="Times New Roman" w:cstheme="minorHAnsi"/>
          <w:b/>
          <w:bCs/>
        </w:rPr>
        <w:t>2020</w:t>
      </w:r>
      <w:r w:rsidR="00885A0B" w:rsidRPr="00195EA9">
        <w:rPr>
          <w:rFonts w:eastAsia="Times New Roman" w:cstheme="minorHAnsi"/>
          <w:b/>
          <w:bCs/>
        </w:rPr>
        <w:t xml:space="preserve">: </w:t>
      </w:r>
      <w:r w:rsidR="00885A0B" w:rsidRPr="00195EA9">
        <w:rPr>
          <w:rFonts w:eastAsia="Times New Roman" w:cstheme="minorHAnsi"/>
        </w:rPr>
        <w:t>d</w:t>
      </w:r>
      <w:r w:rsidR="00DD19DF" w:rsidRPr="00195EA9">
        <w:rPr>
          <w:rFonts w:eastAsia="Times New Roman" w:cstheme="minorHAnsi"/>
        </w:rPr>
        <w:t>ecisions released </w:t>
      </w:r>
    </w:p>
    <w:p w14:paraId="2CB7E6D4" w14:textId="5D57AA96" w:rsidR="00DD19DF" w:rsidRPr="00195EA9" w:rsidRDefault="0087019F" w:rsidP="00DD19DF">
      <w:pPr>
        <w:numPr>
          <w:ilvl w:val="0"/>
          <w:numId w:val="16"/>
        </w:numPr>
        <w:spacing w:before="100" w:beforeAutospacing="1" w:after="100" w:afterAutospacing="1" w:line="259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Monday</w:t>
      </w:r>
      <w:r w:rsidR="00A864BD" w:rsidRPr="00195EA9">
        <w:rPr>
          <w:rFonts w:eastAsia="Times New Roman" w:cstheme="minorHAnsi"/>
          <w:b/>
          <w:bCs/>
        </w:rPr>
        <w:t xml:space="preserve">, </w:t>
      </w:r>
      <w:r>
        <w:rPr>
          <w:rFonts w:eastAsia="Times New Roman" w:cstheme="minorHAnsi"/>
          <w:b/>
          <w:bCs/>
        </w:rPr>
        <w:t>August 31</w:t>
      </w:r>
      <w:r w:rsidR="00A864BD" w:rsidRPr="00195EA9">
        <w:rPr>
          <w:rFonts w:eastAsia="Times New Roman" w:cstheme="minorHAnsi"/>
          <w:b/>
          <w:bCs/>
        </w:rPr>
        <w:t>, 2020</w:t>
      </w:r>
      <w:r w:rsidR="00885A0B" w:rsidRPr="00195EA9">
        <w:rPr>
          <w:rFonts w:eastAsia="Times New Roman" w:cstheme="minorHAnsi"/>
          <w:b/>
          <w:bCs/>
        </w:rPr>
        <w:t xml:space="preserve">: </w:t>
      </w:r>
      <w:r w:rsidR="00A864BD" w:rsidRPr="00195EA9">
        <w:rPr>
          <w:rFonts w:eastAsia="Times New Roman" w:cstheme="minorHAnsi"/>
        </w:rPr>
        <w:t>p</w:t>
      </w:r>
      <w:r w:rsidR="00DD19DF" w:rsidRPr="00195EA9">
        <w:rPr>
          <w:rFonts w:eastAsia="Times New Roman" w:cstheme="minorHAnsi"/>
        </w:rPr>
        <w:t xml:space="preserve">roject </w:t>
      </w:r>
      <w:r w:rsidR="00A864BD" w:rsidRPr="00195EA9">
        <w:rPr>
          <w:rFonts w:eastAsia="Times New Roman" w:cstheme="minorHAnsi"/>
        </w:rPr>
        <w:t>s</w:t>
      </w:r>
      <w:r w:rsidR="00DD19DF" w:rsidRPr="00195EA9">
        <w:rPr>
          <w:rFonts w:eastAsia="Times New Roman" w:cstheme="minorHAnsi"/>
        </w:rPr>
        <w:t xml:space="preserve">pending </w:t>
      </w:r>
      <w:r w:rsidR="00A864BD" w:rsidRPr="00195EA9">
        <w:rPr>
          <w:rFonts w:eastAsia="Times New Roman" w:cstheme="minorHAnsi"/>
        </w:rPr>
        <w:t>d</w:t>
      </w:r>
      <w:r w:rsidR="00DD19DF" w:rsidRPr="00195EA9">
        <w:rPr>
          <w:rFonts w:eastAsia="Times New Roman" w:cstheme="minorHAnsi"/>
        </w:rPr>
        <w:t>eadline</w:t>
      </w:r>
    </w:p>
    <w:p w14:paraId="4D60C5FB" w14:textId="065579DB" w:rsidR="00DD19DF" w:rsidRPr="00195EA9" w:rsidRDefault="00DD19DF" w:rsidP="00DD19DF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</w:rPr>
      </w:pPr>
      <w:r w:rsidRPr="00195EA9">
        <w:rPr>
          <w:rFonts w:eastAsia="Times New Roman" w:cstheme="minorHAnsi"/>
          <w:b/>
          <w:bCs/>
        </w:rPr>
        <w:t>Eligib</w:t>
      </w:r>
      <w:r w:rsidR="00A8397C" w:rsidRPr="00195EA9">
        <w:rPr>
          <w:rFonts w:eastAsia="Times New Roman" w:cstheme="minorHAnsi"/>
          <w:b/>
          <w:bCs/>
        </w:rPr>
        <w:t>ility of</w:t>
      </w:r>
      <w:r w:rsidRPr="00195EA9">
        <w:rPr>
          <w:rFonts w:eastAsia="Times New Roman" w:cstheme="minorHAnsi"/>
          <w:b/>
          <w:bCs/>
        </w:rPr>
        <w:t xml:space="preserve"> Applicants</w:t>
      </w:r>
    </w:p>
    <w:p w14:paraId="19EF2BC6" w14:textId="77777777" w:rsidR="00A8397C" w:rsidRPr="00195EA9" w:rsidRDefault="00A8397C" w:rsidP="0011755F">
      <w:pPr>
        <w:pStyle w:val="ListParagraph"/>
        <w:numPr>
          <w:ilvl w:val="0"/>
          <w:numId w:val="26"/>
        </w:numPr>
        <w:spacing w:after="150"/>
        <w:rPr>
          <w:rFonts w:eastAsia="Times New Roman" w:cstheme="minorHAnsi"/>
          <w:color w:val="2C2727"/>
          <w:lang w:val="en"/>
        </w:rPr>
      </w:pPr>
      <w:r w:rsidRPr="00195EA9">
        <w:rPr>
          <w:rFonts w:eastAsia="Times New Roman" w:cstheme="minorHAnsi"/>
          <w:color w:val="2C2727"/>
          <w:lang w:val="en"/>
        </w:rPr>
        <w:t xml:space="preserve">Eligible to hold research funding at the University of Guelph. </w:t>
      </w:r>
    </w:p>
    <w:p w14:paraId="20F6D93E" w14:textId="4FADE1DD" w:rsidR="00885A0B" w:rsidRPr="00195EA9" w:rsidRDefault="00885A0B" w:rsidP="00885A0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cstheme="minorHAnsi"/>
          <w:b/>
          <w:bCs/>
        </w:rPr>
      </w:pPr>
      <w:bookmarkStart w:id="0" w:name="_Hlk36531796"/>
      <w:r w:rsidRPr="00195EA9">
        <w:rPr>
          <w:rFonts w:cstheme="minorHAnsi"/>
          <w:b/>
          <w:bCs/>
        </w:rPr>
        <w:t>Eligible Expenses Include</w:t>
      </w:r>
    </w:p>
    <w:bookmarkEnd w:id="0"/>
    <w:p w14:paraId="77B33622" w14:textId="52B8D2CF" w:rsidR="00885A0B" w:rsidRPr="00195EA9" w:rsidRDefault="00885A0B" w:rsidP="00885A0B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00" w:lineRule="atLeast"/>
        <w:rPr>
          <w:rFonts w:cstheme="minorHAnsi"/>
        </w:rPr>
      </w:pPr>
      <w:r w:rsidRPr="00195EA9">
        <w:rPr>
          <w:rFonts w:cstheme="minorHAnsi"/>
        </w:rPr>
        <w:t>Salary support for research staff, postdocs, students, and other trainees</w:t>
      </w:r>
    </w:p>
    <w:p w14:paraId="3130B3B5" w14:textId="7F738B51" w:rsidR="00885A0B" w:rsidRPr="00195EA9" w:rsidRDefault="00885A0B" w:rsidP="00885A0B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00" w:lineRule="atLeast"/>
        <w:rPr>
          <w:rFonts w:cstheme="minorHAnsi"/>
        </w:rPr>
      </w:pPr>
      <w:r w:rsidRPr="00195EA9">
        <w:rPr>
          <w:rFonts w:cstheme="minorHAnsi"/>
        </w:rPr>
        <w:t>University-based core and other support services</w:t>
      </w:r>
    </w:p>
    <w:p w14:paraId="27845747" w14:textId="4E519F8C" w:rsidR="00885A0B" w:rsidRDefault="004061D1" w:rsidP="00885A0B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K</w:t>
      </w:r>
      <w:r w:rsidR="00885A0B" w:rsidRPr="00195EA9">
        <w:rPr>
          <w:rFonts w:cstheme="minorHAnsi"/>
        </w:rPr>
        <w:t>nowledge translation and mobilization activities</w:t>
      </w:r>
    </w:p>
    <w:p w14:paraId="2C62A2CA" w14:textId="1EDC61FE" w:rsidR="00A02FAD" w:rsidRPr="00195EA9" w:rsidRDefault="00A02FAD" w:rsidP="00885A0B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Supplies </w:t>
      </w:r>
    </w:p>
    <w:p w14:paraId="48148249" w14:textId="77777777" w:rsidR="00B41C01" w:rsidRDefault="00B41C01" w:rsidP="00885A0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cstheme="minorHAnsi"/>
          <w:b/>
          <w:bCs/>
        </w:rPr>
      </w:pPr>
    </w:p>
    <w:p w14:paraId="4CC0B174" w14:textId="3AD2E7D4" w:rsidR="00885A0B" w:rsidRPr="00195EA9" w:rsidRDefault="00885A0B" w:rsidP="00885A0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cstheme="minorHAnsi"/>
          <w:b/>
          <w:bCs/>
        </w:rPr>
      </w:pPr>
      <w:r w:rsidRPr="00195EA9">
        <w:rPr>
          <w:rFonts w:cstheme="minorHAnsi"/>
          <w:b/>
          <w:bCs/>
        </w:rPr>
        <w:t>Ineligible Expenses</w:t>
      </w:r>
    </w:p>
    <w:p w14:paraId="6219BEDC" w14:textId="437F510F" w:rsidR="00885A0B" w:rsidRPr="00195EA9" w:rsidRDefault="00885A0B" w:rsidP="004061D1">
      <w:pPr>
        <w:rPr>
          <w:rFonts w:cstheme="minorHAnsi"/>
        </w:rPr>
      </w:pPr>
      <w:r w:rsidRPr="00195EA9">
        <w:rPr>
          <w:rFonts w:cstheme="minorHAnsi"/>
        </w:rPr>
        <w:t xml:space="preserve">Due to the time-limited nature of this funding program, </w:t>
      </w:r>
      <w:r w:rsidR="004061D1">
        <w:rPr>
          <w:rFonts w:cstheme="minorHAnsi"/>
        </w:rPr>
        <w:t xml:space="preserve">infrastructure and </w:t>
      </w:r>
      <w:r w:rsidR="00A02FAD">
        <w:rPr>
          <w:rFonts w:cstheme="minorHAnsi"/>
        </w:rPr>
        <w:t xml:space="preserve">significant research </w:t>
      </w:r>
      <w:r w:rsidR="004061D1">
        <w:rPr>
          <w:rFonts w:cstheme="minorHAnsi"/>
        </w:rPr>
        <w:t xml:space="preserve">equipment </w:t>
      </w:r>
      <w:r w:rsidR="00A02FAD">
        <w:rPr>
          <w:rFonts w:cstheme="minorHAnsi"/>
        </w:rPr>
        <w:t xml:space="preserve">purchases </w:t>
      </w:r>
      <w:r w:rsidRPr="00195EA9">
        <w:rPr>
          <w:rFonts w:cstheme="minorHAnsi"/>
        </w:rPr>
        <w:t>are generally not considered eligible expenses</w:t>
      </w:r>
      <w:r w:rsidR="005F3AAD">
        <w:rPr>
          <w:rFonts w:cstheme="minorHAnsi"/>
        </w:rPr>
        <w:t xml:space="preserve"> unless </w:t>
      </w:r>
      <w:r w:rsidR="00A02FAD">
        <w:rPr>
          <w:rFonts w:cstheme="minorHAnsi"/>
        </w:rPr>
        <w:t xml:space="preserve">well </w:t>
      </w:r>
      <w:r w:rsidR="005F3AAD">
        <w:rPr>
          <w:rFonts w:cstheme="minorHAnsi"/>
        </w:rPr>
        <w:t>justified</w:t>
      </w:r>
      <w:r w:rsidR="000A51A8">
        <w:rPr>
          <w:rFonts w:cstheme="minorHAnsi"/>
        </w:rPr>
        <w:t>, nor is teaching release.</w:t>
      </w:r>
    </w:p>
    <w:p w14:paraId="5D596CC8" w14:textId="77777777" w:rsidR="00A50C7A" w:rsidRDefault="00A50C7A" w:rsidP="00A50C7A">
      <w:pPr>
        <w:rPr>
          <w:rFonts w:cstheme="minorHAnsi"/>
          <w:b/>
          <w:bCs/>
        </w:rPr>
      </w:pPr>
    </w:p>
    <w:p w14:paraId="6D3D2F26" w14:textId="77777777" w:rsidR="00F95394" w:rsidRDefault="00F95394" w:rsidP="00A50C7A">
      <w:pPr>
        <w:rPr>
          <w:rFonts w:cstheme="minorHAnsi"/>
          <w:b/>
          <w:bCs/>
        </w:rPr>
      </w:pPr>
    </w:p>
    <w:p w14:paraId="7DB984E0" w14:textId="31BB4793" w:rsidR="00A50C7A" w:rsidRPr="00195EA9" w:rsidRDefault="00A50C7A" w:rsidP="00A50C7A">
      <w:pPr>
        <w:rPr>
          <w:rFonts w:cstheme="minorHAnsi"/>
          <w:b/>
          <w:bCs/>
        </w:rPr>
      </w:pPr>
      <w:r w:rsidRPr="00195EA9">
        <w:rPr>
          <w:rFonts w:cstheme="minorHAnsi"/>
          <w:b/>
          <w:bCs/>
        </w:rPr>
        <w:lastRenderedPageBreak/>
        <w:t>Evaluation Criteria</w:t>
      </w:r>
    </w:p>
    <w:p w14:paraId="512B7D09" w14:textId="77777777" w:rsidR="00A50C7A" w:rsidRPr="00195EA9" w:rsidRDefault="00A50C7A" w:rsidP="00A50C7A">
      <w:pPr>
        <w:rPr>
          <w:rFonts w:cstheme="minorHAnsi"/>
          <w:u w:val="single"/>
        </w:rPr>
      </w:pPr>
    </w:p>
    <w:p w14:paraId="3DB4174B" w14:textId="38C65CE5" w:rsidR="00A50C7A" w:rsidRDefault="00A50C7A" w:rsidP="00A50C7A">
      <w:pPr>
        <w:rPr>
          <w:rFonts w:cstheme="minorHAnsi"/>
        </w:rPr>
      </w:pPr>
      <w:r w:rsidRPr="00195EA9">
        <w:rPr>
          <w:rFonts w:cstheme="minorHAnsi"/>
        </w:rPr>
        <w:t>All complete applications will be reviewed by</w:t>
      </w:r>
      <w:r w:rsidR="00FE1E67">
        <w:rPr>
          <w:rFonts w:cstheme="minorHAnsi"/>
        </w:rPr>
        <w:t xml:space="preserve"> the Office of Research and College representatives</w:t>
      </w:r>
      <w:r w:rsidRPr="00195EA9">
        <w:rPr>
          <w:rFonts w:cstheme="minorHAnsi"/>
        </w:rPr>
        <w:t xml:space="preserve">. </w:t>
      </w:r>
      <w:r w:rsidR="004061D1">
        <w:rPr>
          <w:rFonts w:cstheme="minorHAnsi"/>
        </w:rPr>
        <w:t xml:space="preserve"> </w:t>
      </w:r>
      <w:r w:rsidRPr="00195EA9">
        <w:rPr>
          <w:rFonts w:cstheme="minorHAnsi"/>
        </w:rPr>
        <w:t xml:space="preserve">Incomplete applications will not be reviewed. </w:t>
      </w:r>
    </w:p>
    <w:p w14:paraId="0103EF5D" w14:textId="77777777" w:rsidR="004061D1" w:rsidRPr="00195EA9" w:rsidRDefault="004061D1" w:rsidP="00A50C7A">
      <w:pPr>
        <w:rPr>
          <w:rFonts w:cstheme="minorHAnsi"/>
          <w:u w:val="single"/>
        </w:rPr>
      </w:pPr>
    </w:p>
    <w:p w14:paraId="760CF64A" w14:textId="31BD8F7A" w:rsidR="00A50C7A" w:rsidRDefault="00CF0411" w:rsidP="004061D1">
      <w:pPr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A50C7A" w:rsidRPr="00195EA9">
        <w:rPr>
          <w:rFonts w:eastAsia="Times New Roman" w:cstheme="minorHAnsi"/>
        </w:rPr>
        <w:t xml:space="preserve">he following evaluation criteria will be used: </w:t>
      </w:r>
    </w:p>
    <w:p w14:paraId="6C51BC14" w14:textId="77777777" w:rsidR="004061D1" w:rsidRPr="00195EA9" w:rsidRDefault="004061D1" w:rsidP="004061D1">
      <w:pPr>
        <w:rPr>
          <w:rFonts w:eastAsia="Times New Roman" w:cstheme="minorHAnsi"/>
        </w:rPr>
      </w:pPr>
    </w:p>
    <w:p w14:paraId="6A515922" w14:textId="77777777" w:rsidR="00A50C7A" w:rsidRPr="00195EA9" w:rsidRDefault="00A50C7A" w:rsidP="004061D1">
      <w:pPr>
        <w:numPr>
          <w:ilvl w:val="0"/>
          <w:numId w:val="9"/>
        </w:numPr>
        <w:rPr>
          <w:rFonts w:eastAsia="Times New Roman" w:cstheme="minorHAnsi"/>
        </w:rPr>
      </w:pPr>
      <w:r w:rsidRPr="00195EA9">
        <w:rPr>
          <w:rFonts w:eastAsia="Times New Roman" w:cstheme="minorHAnsi"/>
        </w:rPr>
        <w:t xml:space="preserve">Quality of project: </w:t>
      </w:r>
    </w:p>
    <w:p w14:paraId="4DD56F0D" w14:textId="1B3DCCC9" w:rsidR="00A50C7A" w:rsidRPr="00195EA9" w:rsidRDefault="00A50C7A" w:rsidP="004061D1">
      <w:pPr>
        <w:numPr>
          <w:ilvl w:val="1"/>
          <w:numId w:val="9"/>
        </w:numPr>
        <w:rPr>
          <w:rFonts w:eastAsia="Times New Roman" w:cstheme="minorHAnsi"/>
        </w:rPr>
      </w:pPr>
      <w:r w:rsidRPr="00195EA9">
        <w:rPr>
          <w:rFonts w:eastAsia="Times New Roman" w:cstheme="minorHAnsi"/>
        </w:rPr>
        <w:t xml:space="preserve">Extent to which the application responds to the </w:t>
      </w:r>
      <w:r w:rsidRPr="004061D1">
        <w:rPr>
          <w:rFonts w:eastAsia="Times New Roman" w:cstheme="minorHAnsi"/>
          <w:b/>
          <w:bCs/>
        </w:rPr>
        <w:t>program</w:t>
      </w:r>
      <w:r>
        <w:rPr>
          <w:rFonts w:eastAsia="Times New Roman" w:cstheme="minorHAnsi"/>
        </w:rPr>
        <w:t xml:space="preserve"> </w:t>
      </w:r>
      <w:r w:rsidRPr="004061D1">
        <w:rPr>
          <w:rFonts w:eastAsia="Times New Roman" w:cstheme="minorHAnsi"/>
          <w:b/>
          <w:bCs/>
        </w:rPr>
        <w:t>objectives</w:t>
      </w:r>
      <w:r w:rsidRPr="00195EA9">
        <w:rPr>
          <w:rFonts w:eastAsia="Times New Roman" w:cstheme="minorHAnsi"/>
        </w:rPr>
        <w:t xml:space="preserve">; </w:t>
      </w:r>
    </w:p>
    <w:p w14:paraId="10122FAD" w14:textId="272239CA" w:rsidR="00A50C7A" w:rsidRPr="00195EA9" w:rsidRDefault="00A50C7A" w:rsidP="004061D1">
      <w:pPr>
        <w:numPr>
          <w:ilvl w:val="1"/>
          <w:numId w:val="9"/>
        </w:numPr>
        <w:rPr>
          <w:rFonts w:eastAsia="Times New Roman" w:cstheme="minorHAnsi"/>
        </w:rPr>
      </w:pPr>
      <w:r w:rsidRPr="00195EA9">
        <w:rPr>
          <w:rFonts w:eastAsia="Times New Roman" w:cstheme="minorHAnsi"/>
        </w:rPr>
        <w:t>Appropriateness of the proposed approach</w:t>
      </w:r>
      <w:r w:rsidR="00D80A97">
        <w:rPr>
          <w:rFonts w:eastAsia="Times New Roman" w:cstheme="minorHAnsi"/>
        </w:rPr>
        <w:t xml:space="preserve"> and timeliness</w:t>
      </w:r>
      <w:r w:rsidRPr="00195EA9">
        <w:rPr>
          <w:rFonts w:eastAsia="Times New Roman" w:cstheme="minorHAnsi"/>
        </w:rPr>
        <w:t>; and</w:t>
      </w:r>
    </w:p>
    <w:p w14:paraId="24BBAD2E" w14:textId="37E47C3C" w:rsidR="00A50C7A" w:rsidRDefault="00A50C7A" w:rsidP="004061D1">
      <w:pPr>
        <w:numPr>
          <w:ilvl w:val="1"/>
          <w:numId w:val="9"/>
        </w:numPr>
        <w:rPr>
          <w:rFonts w:eastAsia="Times New Roman" w:cstheme="minorHAnsi"/>
        </w:rPr>
      </w:pPr>
      <w:r w:rsidRPr="00195EA9">
        <w:rPr>
          <w:rFonts w:eastAsia="Times New Roman" w:cstheme="minorHAnsi"/>
        </w:rPr>
        <w:t>Appropriateness of the budget and justification for amount requested.</w:t>
      </w:r>
    </w:p>
    <w:p w14:paraId="537ED360" w14:textId="77777777" w:rsidR="004061D1" w:rsidRPr="00195EA9" w:rsidRDefault="004061D1" w:rsidP="004061D1">
      <w:pPr>
        <w:ind w:left="1440"/>
        <w:rPr>
          <w:rFonts w:eastAsia="Times New Roman" w:cstheme="minorHAnsi"/>
        </w:rPr>
      </w:pPr>
    </w:p>
    <w:p w14:paraId="4EEF936E" w14:textId="77777777" w:rsidR="00A50C7A" w:rsidRPr="00195EA9" w:rsidRDefault="00A50C7A" w:rsidP="004061D1">
      <w:pPr>
        <w:numPr>
          <w:ilvl w:val="0"/>
          <w:numId w:val="9"/>
        </w:numPr>
        <w:rPr>
          <w:rFonts w:eastAsia="Times New Roman" w:cstheme="minorHAnsi"/>
        </w:rPr>
      </w:pPr>
      <w:r w:rsidRPr="00195EA9">
        <w:rPr>
          <w:rFonts w:eastAsia="Times New Roman" w:cstheme="minorHAnsi"/>
        </w:rPr>
        <w:t xml:space="preserve">Quality of Applicants: </w:t>
      </w:r>
    </w:p>
    <w:p w14:paraId="57F7B502" w14:textId="77777777" w:rsidR="00A50C7A" w:rsidRPr="00195EA9" w:rsidRDefault="00A50C7A" w:rsidP="004061D1">
      <w:pPr>
        <w:numPr>
          <w:ilvl w:val="1"/>
          <w:numId w:val="9"/>
        </w:numPr>
        <w:rPr>
          <w:rFonts w:eastAsia="Times New Roman" w:cstheme="minorHAnsi"/>
        </w:rPr>
      </w:pPr>
      <w:r w:rsidRPr="00195EA9">
        <w:rPr>
          <w:rFonts w:eastAsia="Times New Roman" w:cstheme="minorHAnsi"/>
        </w:rPr>
        <w:t>Track record of team members in fields related of proposed research;</w:t>
      </w:r>
    </w:p>
    <w:p w14:paraId="54E7E398" w14:textId="0ED4DB6C" w:rsidR="00A50C7A" w:rsidRPr="00195EA9" w:rsidRDefault="00A50C7A" w:rsidP="004061D1">
      <w:pPr>
        <w:numPr>
          <w:ilvl w:val="1"/>
          <w:numId w:val="9"/>
        </w:numPr>
        <w:rPr>
          <w:rFonts w:eastAsia="Times New Roman" w:cstheme="minorHAnsi"/>
        </w:rPr>
      </w:pPr>
      <w:r w:rsidRPr="00195EA9">
        <w:rPr>
          <w:rFonts w:eastAsia="Times New Roman" w:cstheme="minorHAnsi"/>
        </w:rPr>
        <w:t xml:space="preserve">Ability of the project team to carry out the proposed </w:t>
      </w:r>
      <w:r w:rsidR="004061D1">
        <w:rPr>
          <w:rFonts w:eastAsia="Times New Roman" w:cstheme="minorHAnsi"/>
        </w:rPr>
        <w:t>activities</w:t>
      </w:r>
      <w:r w:rsidRPr="00195EA9">
        <w:rPr>
          <w:rFonts w:eastAsia="Times New Roman" w:cstheme="minorHAnsi"/>
        </w:rPr>
        <w:t>; and</w:t>
      </w:r>
    </w:p>
    <w:p w14:paraId="5F131E33" w14:textId="437FF1F3" w:rsidR="00A50C7A" w:rsidRDefault="00A50C7A" w:rsidP="004061D1">
      <w:pPr>
        <w:numPr>
          <w:ilvl w:val="1"/>
          <w:numId w:val="9"/>
        </w:numPr>
        <w:rPr>
          <w:rFonts w:eastAsia="Times New Roman" w:cstheme="minorHAnsi"/>
        </w:rPr>
      </w:pPr>
      <w:r w:rsidRPr="00195EA9">
        <w:rPr>
          <w:rFonts w:eastAsia="Times New Roman" w:cstheme="minorHAnsi"/>
        </w:rPr>
        <w:t>Ability of team to quickly mobilize necessary resources.</w:t>
      </w:r>
    </w:p>
    <w:p w14:paraId="1E71DC95" w14:textId="77777777" w:rsidR="004061D1" w:rsidRPr="00195EA9" w:rsidRDefault="004061D1" w:rsidP="004061D1">
      <w:pPr>
        <w:ind w:left="1440"/>
        <w:rPr>
          <w:rFonts w:eastAsia="Times New Roman" w:cstheme="minorHAnsi"/>
        </w:rPr>
      </w:pPr>
    </w:p>
    <w:p w14:paraId="33271C99" w14:textId="43027861" w:rsidR="00A50C7A" w:rsidRDefault="00A50C7A" w:rsidP="004061D1">
      <w:pPr>
        <w:numPr>
          <w:ilvl w:val="0"/>
          <w:numId w:val="9"/>
        </w:numPr>
        <w:rPr>
          <w:rFonts w:eastAsia="Times New Roman" w:cstheme="minorHAnsi"/>
        </w:rPr>
      </w:pPr>
      <w:r w:rsidRPr="004061D1">
        <w:rPr>
          <w:rFonts w:eastAsia="Times New Roman" w:cstheme="minorHAnsi"/>
        </w:rPr>
        <w:t xml:space="preserve">Impact of the Research: </w:t>
      </w:r>
      <w:r w:rsidR="004061D1" w:rsidRPr="004061D1">
        <w:rPr>
          <w:rFonts w:eastAsia="Times New Roman" w:cstheme="minorHAnsi"/>
        </w:rPr>
        <w:t xml:space="preserve">  </w:t>
      </w:r>
      <w:r w:rsidR="004061D1">
        <w:rPr>
          <w:rFonts w:eastAsia="Times New Roman" w:cstheme="minorHAnsi"/>
        </w:rPr>
        <w:t>p</w:t>
      </w:r>
      <w:r w:rsidRPr="004061D1">
        <w:rPr>
          <w:rFonts w:eastAsia="Times New Roman" w:cstheme="minorHAnsi"/>
        </w:rPr>
        <w:t>otential to contribute to the global response to COVID-19</w:t>
      </w:r>
      <w:r w:rsidR="004061D1">
        <w:rPr>
          <w:rFonts w:eastAsia="Times New Roman" w:cstheme="minorHAnsi"/>
        </w:rPr>
        <w:t xml:space="preserve"> </w:t>
      </w:r>
      <w:r w:rsidR="00EA3611">
        <w:rPr>
          <w:rFonts w:eastAsia="Times New Roman" w:cstheme="minorHAnsi"/>
        </w:rPr>
        <w:t>and elevate University of Guelph’s external research reputation</w:t>
      </w:r>
      <w:r w:rsidR="00C909CD">
        <w:rPr>
          <w:rFonts w:eastAsia="Times New Roman" w:cstheme="minorHAnsi"/>
        </w:rPr>
        <w:t xml:space="preserve"> (e.g., acquisition</w:t>
      </w:r>
      <w:r w:rsidR="00EA3611">
        <w:rPr>
          <w:rFonts w:eastAsia="Times New Roman" w:cstheme="minorHAnsi"/>
        </w:rPr>
        <w:t xml:space="preserve"> of Tri-Agency funding</w:t>
      </w:r>
      <w:r w:rsidR="00C909CD">
        <w:rPr>
          <w:rFonts w:eastAsia="Times New Roman" w:cstheme="minorHAnsi"/>
        </w:rPr>
        <w:t>)</w:t>
      </w:r>
      <w:r w:rsidR="00EA3611">
        <w:rPr>
          <w:rFonts w:eastAsia="Times New Roman" w:cstheme="minorHAnsi"/>
        </w:rPr>
        <w:t>.</w:t>
      </w:r>
    </w:p>
    <w:p w14:paraId="77CB1BEC" w14:textId="77777777" w:rsidR="004061D1" w:rsidRPr="004061D1" w:rsidRDefault="004061D1" w:rsidP="004061D1">
      <w:pPr>
        <w:ind w:left="720"/>
        <w:rPr>
          <w:rFonts w:eastAsia="Times New Roman" w:cstheme="minorHAnsi"/>
        </w:rPr>
      </w:pPr>
    </w:p>
    <w:p w14:paraId="3C879EF3" w14:textId="39EF2D9E" w:rsidR="000356CA" w:rsidRDefault="000356CA" w:rsidP="00F95394">
      <w:pPr>
        <w:rPr>
          <w:rFonts w:cstheme="minorHAnsi"/>
        </w:rPr>
      </w:pPr>
      <w:r w:rsidRPr="00F95394">
        <w:rPr>
          <w:rFonts w:cstheme="minorHAnsi"/>
        </w:rPr>
        <w:t>Considerations will be given to gender and equity inclusion in the research team and/or the research topic, as well as to disciplinary diversity of the research programs to be funded.</w:t>
      </w:r>
    </w:p>
    <w:p w14:paraId="27B5D79F" w14:textId="77777777" w:rsidR="00F95394" w:rsidRPr="00F95394" w:rsidRDefault="00F95394" w:rsidP="00F95394">
      <w:pPr>
        <w:rPr>
          <w:rFonts w:cstheme="minorHAnsi"/>
        </w:rPr>
      </w:pPr>
    </w:p>
    <w:p w14:paraId="39E9AFD0" w14:textId="65A2F6D7" w:rsidR="000356CA" w:rsidRPr="00F95394" w:rsidRDefault="004061D1" w:rsidP="00F95394">
      <w:pPr>
        <w:rPr>
          <w:rFonts w:cstheme="minorHAnsi"/>
        </w:rPr>
      </w:pPr>
      <w:r>
        <w:rPr>
          <w:rFonts w:cstheme="minorHAnsi"/>
        </w:rPr>
        <w:t>S</w:t>
      </w:r>
      <w:r w:rsidR="000356CA" w:rsidRPr="00F95394">
        <w:rPr>
          <w:rFonts w:cstheme="minorHAnsi"/>
        </w:rPr>
        <w:t xml:space="preserve">ex and/or gender issues </w:t>
      </w:r>
      <w:r>
        <w:rPr>
          <w:rFonts w:cstheme="minorHAnsi"/>
        </w:rPr>
        <w:t xml:space="preserve">exist in most COVID-19 research areas and, therefore, sex and/or gender issues will be a </w:t>
      </w:r>
      <w:r w:rsidR="000356CA" w:rsidRPr="00F95394">
        <w:rPr>
          <w:rFonts w:cstheme="minorHAnsi"/>
        </w:rPr>
        <w:t>component of this research initiative. Applicants are to consider sex as a biological variable and gender as a socio-cultural factor in their research.</w:t>
      </w:r>
    </w:p>
    <w:p w14:paraId="4D941B92" w14:textId="77777777" w:rsidR="00A21FAA" w:rsidRDefault="00A21FAA">
      <w:pPr>
        <w:spacing w:after="160" w:line="259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br w:type="page"/>
      </w:r>
    </w:p>
    <w:p w14:paraId="607FDFDC" w14:textId="6F0A03DA" w:rsidR="00DD19DF" w:rsidRPr="00195EA9" w:rsidRDefault="00DD19DF" w:rsidP="00DD19DF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195EA9">
        <w:rPr>
          <w:rFonts w:eastAsia="Times New Roman" w:cstheme="minorHAnsi"/>
          <w:b/>
          <w:bCs/>
        </w:rPr>
        <w:lastRenderedPageBreak/>
        <w:t>APPENDIX: Potential Research Areas*</w:t>
      </w:r>
    </w:p>
    <w:p w14:paraId="24BBE82B" w14:textId="77777777" w:rsidR="00DD19DF" w:rsidRPr="00195EA9" w:rsidRDefault="00DD19DF" w:rsidP="00DD19D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Epidemiology of COVID-19 outbreaks and virus spread</w:t>
      </w:r>
    </w:p>
    <w:p w14:paraId="57C68D04" w14:textId="77777777" w:rsidR="00DD19DF" w:rsidRPr="00195EA9" w:rsidRDefault="00DD19DF" w:rsidP="00FE1E67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Surveillance of animals (including wildlife)</w:t>
      </w:r>
    </w:p>
    <w:p w14:paraId="771CB2A8" w14:textId="77777777" w:rsidR="00DD19DF" w:rsidRPr="00195EA9" w:rsidRDefault="00DD19DF" w:rsidP="00FE1E67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Disease modelling</w:t>
      </w:r>
    </w:p>
    <w:p w14:paraId="22FEDFED" w14:textId="77777777" w:rsidR="00DD19DF" w:rsidRPr="00195EA9" w:rsidRDefault="00DD19DF" w:rsidP="00FE1E67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 xml:space="preserve">Disease and surveillance data gathering and use </w:t>
      </w:r>
    </w:p>
    <w:p w14:paraId="26E15B8B" w14:textId="77777777" w:rsidR="00DD19DF" w:rsidRPr="00195EA9" w:rsidRDefault="00DD19DF" w:rsidP="00FE1E67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Development of AI-empowered digital surveillance systems and decision support systems</w:t>
      </w:r>
    </w:p>
    <w:p w14:paraId="2E81B22C" w14:textId="77777777" w:rsidR="00DD19DF" w:rsidRPr="00195EA9" w:rsidRDefault="00DD19DF" w:rsidP="00DD19D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Biological Interventio</w:t>
      </w:r>
      <w:bookmarkStart w:id="1" w:name="_GoBack"/>
      <w:bookmarkEnd w:id="1"/>
      <w:r w:rsidRPr="00195EA9">
        <w:rPr>
          <w:rFonts w:eastAsia="Times New Roman" w:cstheme="minorHAnsi"/>
          <w:color w:val="333333"/>
        </w:rPr>
        <w:t>ns for control of COVID-19</w:t>
      </w:r>
    </w:p>
    <w:p w14:paraId="409D112F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Pathogenicity, transmission, and zoonotic source of COVID-19</w:t>
      </w:r>
    </w:p>
    <w:p w14:paraId="64A911B0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 xml:space="preserve">Development of diagnostic tools </w:t>
      </w:r>
    </w:p>
    <w:p w14:paraId="45187011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Development of candidate vaccines</w:t>
      </w:r>
    </w:p>
    <w:p w14:paraId="559021ED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Development of candidate therapeutics</w:t>
      </w:r>
    </w:p>
    <w:p w14:paraId="15727491" w14:textId="77777777" w:rsidR="00DD19DF" w:rsidRPr="00195EA9" w:rsidRDefault="00DD19DF" w:rsidP="00DD19D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Public health, social, economic and policy angles of COVID-19 pandemic</w:t>
      </w:r>
    </w:p>
    <w:p w14:paraId="62EE8EA1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Cultural dimensions of the pandemic</w:t>
      </w:r>
    </w:p>
    <w:p w14:paraId="74E299EA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Development of effective public health communication strategies</w:t>
      </w:r>
    </w:p>
    <w:p w14:paraId="3437A7A3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Development of strategies to combat misinformation, stigma, and fear</w:t>
      </w:r>
    </w:p>
    <w:p w14:paraId="5626D4FB" w14:textId="652D08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 xml:space="preserve">Economic impacts of the pandemic, </w:t>
      </w:r>
      <w:r w:rsidR="006F4557">
        <w:rPr>
          <w:rFonts w:eastAsia="Times New Roman" w:cstheme="minorHAnsi"/>
          <w:color w:val="333333"/>
        </w:rPr>
        <w:t xml:space="preserve">e.g., </w:t>
      </w:r>
      <w:r w:rsidRPr="00195EA9">
        <w:rPr>
          <w:rFonts w:eastAsia="Times New Roman" w:cstheme="minorHAnsi"/>
          <w:color w:val="333333"/>
        </w:rPr>
        <w:t>hospitality and tourism</w:t>
      </w:r>
    </w:p>
    <w:p w14:paraId="2AC586F0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Studying international relations, global coordination, response systems and crisis management</w:t>
      </w:r>
    </w:p>
    <w:p w14:paraId="76D67249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Understanding the social dynamics of transmission and vulnerability</w:t>
      </w:r>
    </w:p>
    <w:p w14:paraId="1BEB5734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Understanding impact on food production and safety, food distribution and food security</w:t>
      </w:r>
    </w:p>
    <w:p w14:paraId="2E7D22F5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Understanding public behavior in response to the pandemic and potential future countermeasures, e.g. vaccination</w:t>
      </w:r>
    </w:p>
    <w:p w14:paraId="11B2EC45" w14:textId="77777777" w:rsidR="00DD19DF" w:rsidRPr="00195EA9" w:rsidRDefault="00DD19DF" w:rsidP="00DD19DF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33333"/>
        </w:rPr>
      </w:pPr>
      <w:r w:rsidRPr="00195EA9">
        <w:rPr>
          <w:rFonts w:eastAsia="Times New Roman" w:cstheme="minorHAnsi"/>
          <w:color w:val="333333"/>
        </w:rPr>
        <w:t>Studying gender-specific and indigenous angles of the COVID-19 pandemic</w:t>
      </w:r>
    </w:p>
    <w:p w14:paraId="38F66B51" w14:textId="1F368BCE" w:rsidR="00DD19DF" w:rsidRDefault="00DD19DF" w:rsidP="00DD19DF">
      <w:pPr>
        <w:rPr>
          <w:rFonts w:cstheme="minorHAnsi"/>
        </w:rPr>
      </w:pPr>
      <w:r w:rsidRPr="00195EA9">
        <w:rPr>
          <w:rFonts w:cstheme="minorHAnsi"/>
        </w:rPr>
        <w:t>*Note: this is not an exhaustive list of research themes</w:t>
      </w:r>
    </w:p>
    <w:p w14:paraId="6AF0706E" w14:textId="7D3254D4" w:rsidR="00797269" w:rsidRPr="00195EA9" w:rsidRDefault="00797269" w:rsidP="000A51A8">
      <w:pPr>
        <w:spacing w:after="160" w:line="259" w:lineRule="auto"/>
        <w:rPr>
          <w:rFonts w:cstheme="minorHAnsi"/>
        </w:rPr>
      </w:pPr>
    </w:p>
    <w:sectPr w:rsidR="00797269" w:rsidRPr="00195EA9" w:rsidSect="007D4975">
      <w:headerReference w:type="default" r:id="rId8"/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DC994" w14:textId="77777777" w:rsidR="005F059F" w:rsidRDefault="005F059F">
      <w:r>
        <w:separator/>
      </w:r>
    </w:p>
  </w:endnote>
  <w:endnote w:type="continuationSeparator" w:id="0">
    <w:p w14:paraId="27E78510" w14:textId="77777777" w:rsidR="005F059F" w:rsidRDefault="005F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30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05C52" w14:textId="004C4DD4" w:rsidR="007D4975" w:rsidRDefault="007D49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2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D2336" w14:textId="77777777" w:rsidR="007D4975" w:rsidRDefault="007D4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28B8" w14:textId="77777777" w:rsidR="005F059F" w:rsidRDefault="005F059F">
      <w:r>
        <w:separator/>
      </w:r>
    </w:p>
  </w:footnote>
  <w:footnote w:type="continuationSeparator" w:id="0">
    <w:p w14:paraId="0C517A5F" w14:textId="77777777" w:rsidR="005F059F" w:rsidRDefault="005F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C8E3" w14:textId="56852176" w:rsidR="00CB15C2" w:rsidRPr="00AE4D01" w:rsidRDefault="00CB15C2" w:rsidP="00CB15C2">
    <w:pPr>
      <w:jc w:val="center"/>
      <w:rPr>
        <w:b/>
        <w:sz w:val="22"/>
        <w:szCs w:val="22"/>
      </w:rPr>
    </w:pPr>
    <w:r w:rsidRPr="00AE4D01">
      <w:rPr>
        <w:b/>
        <w:sz w:val="22"/>
        <w:szCs w:val="22"/>
      </w:rPr>
      <w:t xml:space="preserve">University of Guelph COVID-19 Research </w:t>
    </w:r>
    <w:r w:rsidR="00542C1B">
      <w:rPr>
        <w:b/>
        <w:sz w:val="22"/>
        <w:szCs w:val="22"/>
      </w:rPr>
      <w:t xml:space="preserve">Development &amp; </w:t>
    </w:r>
    <w:r w:rsidR="0002192B">
      <w:rPr>
        <w:b/>
        <w:sz w:val="22"/>
        <w:szCs w:val="22"/>
      </w:rPr>
      <w:t>Catalyst Fund</w:t>
    </w:r>
  </w:p>
  <w:p w14:paraId="174E9DE2" w14:textId="77777777" w:rsidR="00D92B30" w:rsidRPr="0034092A" w:rsidRDefault="005F059F" w:rsidP="0034092A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4CD"/>
    <w:multiLevelType w:val="hybridMultilevel"/>
    <w:tmpl w:val="C6C652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B77F92"/>
    <w:multiLevelType w:val="hybridMultilevel"/>
    <w:tmpl w:val="C6C03BD0"/>
    <w:lvl w:ilvl="0" w:tplc="15582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85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8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48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A0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E1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0D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80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60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4B4B"/>
    <w:multiLevelType w:val="hybridMultilevel"/>
    <w:tmpl w:val="954E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614"/>
    <w:multiLevelType w:val="multilevel"/>
    <w:tmpl w:val="5A5C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A03DF"/>
    <w:multiLevelType w:val="hybridMultilevel"/>
    <w:tmpl w:val="7764A680"/>
    <w:lvl w:ilvl="0" w:tplc="A33E33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0E66"/>
    <w:multiLevelType w:val="hybridMultilevel"/>
    <w:tmpl w:val="1AEC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07569"/>
    <w:multiLevelType w:val="hybridMultilevel"/>
    <w:tmpl w:val="03FE7C86"/>
    <w:lvl w:ilvl="0" w:tplc="FDF079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6BA"/>
    <w:multiLevelType w:val="hybridMultilevel"/>
    <w:tmpl w:val="DB26D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229C"/>
    <w:multiLevelType w:val="hybridMultilevel"/>
    <w:tmpl w:val="74404290"/>
    <w:lvl w:ilvl="0" w:tplc="A33E33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73E"/>
    <w:multiLevelType w:val="hybridMultilevel"/>
    <w:tmpl w:val="20C6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14B45"/>
    <w:multiLevelType w:val="multilevel"/>
    <w:tmpl w:val="B70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14309"/>
    <w:multiLevelType w:val="hybridMultilevel"/>
    <w:tmpl w:val="32A66030"/>
    <w:lvl w:ilvl="0" w:tplc="FDF079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20943"/>
    <w:multiLevelType w:val="multilevel"/>
    <w:tmpl w:val="EFB8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511DB"/>
    <w:multiLevelType w:val="hybridMultilevel"/>
    <w:tmpl w:val="0E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71C48"/>
    <w:multiLevelType w:val="hybridMultilevel"/>
    <w:tmpl w:val="B3EE40E8"/>
    <w:lvl w:ilvl="0" w:tplc="6A6632C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D367A"/>
    <w:multiLevelType w:val="hybridMultilevel"/>
    <w:tmpl w:val="236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950B4"/>
    <w:multiLevelType w:val="hybridMultilevel"/>
    <w:tmpl w:val="AE0ED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F92733"/>
    <w:multiLevelType w:val="multilevel"/>
    <w:tmpl w:val="0FF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5573C3"/>
    <w:multiLevelType w:val="hybridMultilevel"/>
    <w:tmpl w:val="8DC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A13F2"/>
    <w:multiLevelType w:val="multilevel"/>
    <w:tmpl w:val="B4E6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2602A"/>
    <w:multiLevelType w:val="multilevel"/>
    <w:tmpl w:val="06FA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626183"/>
    <w:multiLevelType w:val="hybridMultilevel"/>
    <w:tmpl w:val="ABC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24954"/>
    <w:multiLevelType w:val="multilevel"/>
    <w:tmpl w:val="D77A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A05C7"/>
    <w:multiLevelType w:val="multilevel"/>
    <w:tmpl w:val="C74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4799A"/>
    <w:multiLevelType w:val="hybridMultilevel"/>
    <w:tmpl w:val="C590BE9A"/>
    <w:lvl w:ilvl="0" w:tplc="A33E33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B0729"/>
    <w:multiLevelType w:val="hybridMultilevel"/>
    <w:tmpl w:val="D396D0E8"/>
    <w:lvl w:ilvl="0" w:tplc="49689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4A8"/>
    <w:multiLevelType w:val="hybridMultilevel"/>
    <w:tmpl w:val="9420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33EBD"/>
    <w:multiLevelType w:val="hybridMultilevel"/>
    <w:tmpl w:val="C7EE88F6"/>
    <w:lvl w:ilvl="0" w:tplc="A33E33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22"/>
  </w:num>
  <w:num w:numId="8">
    <w:abstractNumId w:val="8"/>
  </w:num>
  <w:num w:numId="9">
    <w:abstractNumId w:val="12"/>
  </w:num>
  <w:num w:numId="10">
    <w:abstractNumId w:val="20"/>
  </w:num>
  <w:num w:numId="11">
    <w:abstractNumId w:val="19"/>
  </w:num>
  <w:num w:numId="12">
    <w:abstractNumId w:val="24"/>
  </w:num>
  <w:num w:numId="13">
    <w:abstractNumId w:val="15"/>
  </w:num>
  <w:num w:numId="14">
    <w:abstractNumId w:val="27"/>
  </w:num>
  <w:num w:numId="15">
    <w:abstractNumId w:val="10"/>
  </w:num>
  <w:num w:numId="16">
    <w:abstractNumId w:val="17"/>
  </w:num>
  <w:num w:numId="17">
    <w:abstractNumId w:val="23"/>
  </w:num>
  <w:num w:numId="18">
    <w:abstractNumId w:val="13"/>
  </w:num>
  <w:num w:numId="19">
    <w:abstractNumId w:val="4"/>
  </w:num>
  <w:num w:numId="20">
    <w:abstractNumId w:val="21"/>
  </w:num>
  <w:num w:numId="21">
    <w:abstractNumId w:val="14"/>
  </w:num>
  <w:num w:numId="22">
    <w:abstractNumId w:val="11"/>
  </w:num>
  <w:num w:numId="23">
    <w:abstractNumId w:val="25"/>
  </w:num>
  <w:num w:numId="24">
    <w:abstractNumId w:val="6"/>
  </w:num>
  <w:num w:numId="25">
    <w:abstractNumId w:val="16"/>
  </w:num>
  <w:num w:numId="26">
    <w:abstractNumId w:val="0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90"/>
    <w:rsid w:val="00013A38"/>
    <w:rsid w:val="0002192B"/>
    <w:rsid w:val="000265C2"/>
    <w:rsid w:val="000356CA"/>
    <w:rsid w:val="00091ED7"/>
    <w:rsid w:val="000A51A8"/>
    <w:rsid w:val="000A5C31"/>
    <w:rsid w:val="000C15C7"/>
    <w:rsid w:val="000F4EFB"/>
    <w:rsid w:val="000F7057"/>
    <w:rsid w:val="001032DD"/>
    <w:rsid w:val="0011755F"/>
    <w:rsid w:val="00154339"/>
    <w:rsid w:val="001655DF"/>
    <w:rsid w:val="00190677"/>
    <w:rsid w:val="00195EA9"/>
    <w:rsid w:val="00212C6A"/>
    <w:rsid w:val="00214D09"/>
    <w:rsid w:val="0029127B"/>
    <w:rsid w:val="002A046A"/>
    <w:rsid w:val="002D135F"/>
    <w:rsid w:val="002E7F6D"/>
    <w:rsid w:val="0035414D"/>
    <w:rsid w:val="00380914"/>
    <w:rsid w:val="00383E90"/>
    <w:rsid w:val="004061D1"/>
    <w:rsid w:val="00443318"/>
    <w:rsid w:val="0047735F"/>
    <w:rsid w:val="00492A45"/>
    <w:rsid w:val="00497E55"/>
    <w:rsid w:val="00542C1B"/>
    <w:rsid w:val="005516C2"/>
    <w:rsid w:val="00570056"/>
    <w:rsid w:val="00575EF9"/>
    <w:rsid w:val="005B7027"/>
    <w:rsid w:val="005D7528"/>
    <w:rsid w:val="005F059F"/>
    <w:rsid w:val="005F3AAD"/>
    <w:rsid w:val="005F3DF3"/>
    <w:rsid w:val="005F766B"/>
    <w:rsid w:val="006036DB"/>
    <w:rsid w:val="006504A8"/>
    <w:rsid w:val="00663ABE"/>
    <w:rsid w:val="00691AE2"/>
    <w:rsid w:val="006D7463"/>
    <w:rsid w:val="006F4557"/>
    <w:rsid w:val="006F77A8"/>
    <w:rsid w:val="00702870"/>
    <w:rsid w:val="007113D8"/>
    <w:rsid w:val="00721610"/>
    <w:rsid w:val="0079529F"/>
    <w:rsid w:val="00797269"/>
    <w:rsid w:val="007D4975"/>
    <w:rsid w:val="00810952"/>
    <w:rsid w:val="00822D6B"/>
    <w:rsid w:val="0085679E"/>
    <w:rsid w:val="00866B41"/>
    <w:rsid w:val="0087019F"/>
    <w:rsid w:val="00872A59"/>
    <w:rsid w:val="00885A0B"/>
    <w:rsid w:val="008D1DC0"/>
    <w:rsid w:val="008E03CB"/>
    <w:rsid w:val="009630B0"/>
    <w:rsid w:val="00984B5F"/>
    <w:rsid w:val="00994A5C"/>
    <w:rsid w:val="00997ED8"/>
    <w:rsid w:val="00A02FAD"/>
    <w:rsid w:val="00A07A87"/>
    <w:rsid w:val="00A21FAA"/>
    <w:rsid w:val="00A3249B"/>
    <w:rsid w:val="00A50C7A"/>
    <w:rsid w:val="00A571B1"/>
    <w:rsid w:val="00A825EA"/>
    <w:rsid w:val="00A8397C"/>
    <w:rsid w:val="00A864BD"/>
    <w:rsid w:val="00A9192C"/>
    <w:rsid w:val="00AB5404"/>
    <w:rsid w:val="00AE4D01"/>
    <w:rsid w:val="00B240AE"/>
    <w:rsid w:val="00B3286B"/>
    <w:rsid w:val="00B34082"/>
    <w:rsid w:val="00B37425"/>
    <w:rsid w:val="00B41C01"/>
    <w:rsid w:val="00B70224"/>
    <w:rsid w:val="00B74F59"/>
    <w:rsid w:val="00BB4BC3"/>
    <w:rsid w:val="00C03F2B"/>
    <w:rsid w:val="00C04011"/>
    <w:rsid w:val="00C5150D"/>
    <w:rsid w:val="00C909CD"/>
    <w:rsid w:val="00CA10F9"/>
    <w:rsid w:val="00CB15C2"/>
    <w:rsid w:val="00CF0411"/>
    <w:rsid w:val="00D02BB4"/>
    <w:rsid w:val="00D15BC9"/>
    <w:rsid w:val="00D45956"/>
    <w:rsid w:val="00D76AAD"/>
    <w:rsid w:val="00D80A97"/>
    <w:rsid w:val="00DB374B"/>
    <w:rsid w:val="00DD19DF"/>
    <w:rsid w:val="00DF4348"/>
    <w:rsid w:val="00E20FC7"/>
    <w:rsid w:val="00E646D3"/>
    <w:rsid w:val="00EA3611"/>
    <w:rsid w:val="00EF2E22"/>
    <w:rsid w:val="00F23BBE"/>
    <w:rsid w:val="00F5421B"/>
    <w:rsid w:val="00F733DA"/>
    <w:rsid w:val="00F83F65"/>
    <w:rsid w:val="00F95394"/>
    <w:rsid w:val="00FA392D"/>
    <w:rsid w:val="00FC77D4"/>
    <w:rsid w:val="00FE1E67"/>
    <w:rsid w:val="00FE258A"/>
    <w:rsid w:val="00FF178F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7C462"/>
  <w15:chartTrackingRefBased/>
  <w15:docId w15:val="{7CD251F4-53E8-4531-8516-824458D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3E9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E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E9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FB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1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5C2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D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D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ED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ED8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516C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397C"/>
    <w:rPr>
      <w:rFonts w:ascii="Helvetica" w:eastAsia="Times New Roman" w:hAnsi="Helvetica" w:cs="Helvetica"/>
      <w:color w:val="2C2727"/>
      <w:sz w:val="20"/>
      <w:szCs w:val="20"/>
      <w:lang w:val="e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397C"/>
    <w:rPr>
      <w:rFonts w:ascii="Helvetica" w:eastAsia="Times New Roman" w:hAnsi="Helvetica" w:cs="Helvetica"/>
      <w:color w:val="2C2727"/>
      <w:sz w:val="20"/>
      <w:szCs w:val="20"/>
      <w:lang w:val="en"/>
    </w:rPr>
  </w:style>
  <w:style w:type="character" w:styleId="EndnoteReference">
    <w:name w:val="endnote reference"/>
    <w:basedOn w:val="DefaultParagraphFont"/>
    <w:uiPriority w:val="99"/>
    <w:semiHidden/>
    <w:unhideWhenUsed/>
    <w:rsid w:val="00A83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guelph.ca/research/article/2019-novel-coronaviru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Bossaer</dc:creator>
  <cp:keywords/>
  <dc:description/>
  <cp:lastModifiedBy>a.wood9200@gmail.com</cp:lastModifiedBy>
  <cp:revision>4</cp:revision>
  <dcterms:created xsi:type="dcterms:W3CDTF">2020-04-03T20:56:00Z</dcterms:created>
  <dcterms:modified xsi:type="dcterms:W3CDTF">2020-04-06T15:31:00Z</dcterms:modified>
</cp:coreProperties>
</file>