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bookmarkStart w:id="0" w:name="_GoBack"/>
      <w:bookmarkEnd w:id="0"/>
      <w:r>
        <w:rPr>
          <w:sz w:val="18"/>
          <w:lang w:val="en-CA"/>
        </w:rPr>
        <w:t xml:space="preserve">PLEASE COMPLETE ACCURATELY AND FULLY.  THIS INFORMATION IS NEEDED FOR AN ACCURATE AND TIMELY EVALUATION AND PROCESSING OF YOUR INVENTION. </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6C061B" w:rsidRDefault="00D33EE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 xml:space="preserve">Note: If multiple varieties/experimental lines </w:t>
      </w:r>
      <w:r w:rsidR="005D1F4C">
        <w:rPr>
          <w:sz w:val="18"/>
          <w:lang w:val="en-CA"/>
        </w:rPr>
        <w:t>have</w:t>
      </w:r>
      <w:r>
        <w:rPr>
          <w:sz w:val="18"/>
          <w:lang w:val="en-CA"/>
        </w:rPr>
        <w:t xml:space="preserve"> the same development period, include all in a single disclosure form. </w:t>
      </w:r>
    </w:p>
    <w:p w:rsidR="00D33EEC" w:rsidRDefault="00D33EE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18"/>
          <w:lang w:val="en-CA"/>
        </w:rPr>
      </w:pPr>
      <w:r>
        <w:rPr>
          <w:sz w:val="18"/>
          <w:lang w:val="en-CA"/>
        </w:rPr>
        <w:t>1.</w:t>
      </w:r>
      <w:r>
        <w:rPr>
          <w:sz w:val="18"/>
          <w:lang w:val="en-CA"/>
        </w:rPr>
        <w:tab/>
      </w:r>
    </w:p>
    <w:tbl>
      <w:tblPr>
        <w:tblW w:w="0" w:type="auto"/>
        <w:tblInd w:w="300" w:type="dxa"/>
        <w:tblLayout w:type="fixed"/>
        <w:tblCellMar>
          <w:left w:w="120" w:type="dxa"/>
          <w:right w:w="120" w:type="dxa"/>
        </w:tblCellMar>
        <w:tblLook w:val="0000" w:firstRow="0" w:lastRow="0" w:firstColumn="0" w:lastColumn="0" w:noHBand="0" w:noVBand="0"/>
      </w:tblPr>
      <w:tblGrid>
        <w:gridCol w:w="3149"/>
        <w:gridCol w:w="2521"/>
        <w:gridCol w:w="4410"/>
      </w:tblGrid>
      <w:tr w:rsidR="006C061B" w:rsidTr="00D33EEC">
        <w:trPr>
          <w:cantSplit/>
        </w:trPr>
        <w:tc>
          <w:tcPr>
            <w:tcW w:w="3149" w:type="dxa"/>
            <w:tcBorders>
              <w:top w:val="single" w:sz="7" w:space="0" w:color="000000"/>
              <w:bottom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SPECIES</w:t>
            </w:r>
          </w:p>
        </w:tc>
        <w:tc>
          <w:tcPr>
            <w:tcW w:w="6931" w:type="dxa"/>
            <w:gridSpan w:val="2"/>
            <w:tcBorders>
              <w:top w:val="single" w:sz="7" w:space="0" w:color="000000"/>
              <w:bottom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 xml:space="preserve"> </w:t>
            </w:r>
          </w:p>
        </w:tc>
      </w:tr>
      <w:tr w:rsidR="006C061B" w:rsidTr="00D33EEC">
        <w:trPr>
          <w:cantSplit/>
        </w:trPr>
        <w:tc>
          <w:tcPr>
            <w:tcW w:w="3149" w:type="dxa"/>
            <w:tcBorders>
              <w:top w:val="single" w:sz="7" w:space="0" w:color="000000"/>
              <w:bottom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NAME OF VARIETY(S)</w:t>
            </w:r>
          </w:p>
        </w:tc>
        <w:tc>
          <w:tcPr>
            <w:tcW w:w="6931" w:type="dxa"/>
            <w:gridSpan w:val="2"/>
            <w:tcBorders>
              <w:top w:val="single" w:sz="7" w:space="0" w:color="000000"/>
              <w:bottom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p>
        </w:tc>
      </w:tr>
      <w:tr w:rsidR="006C061B" w:rsidTr="00D33EEC">
        <w:trPr>
          <w:cantSplit/>
        </w:trPr>
        <w:tc>
          <w:tcPr>
            <w:tcW w:w="3149" w:type="dxa"/>
            <w:tcBorders>
              <w:top w:val="single" w:sz="7" w:space="0" w:color="000000"/>
              <w:bottom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EXPERIMENTAL DESIGNATION(S)</w:t>
            </w:r>
          </w:p>
        </w:tc>
        <w:tc>
          <w:tcPr>
            <w:tcW w:w="6931" w:type="dxa"/>
            <w:gridSpan w:val="2"/>
            <w:tcBorders>
              <w:top w:val="single" w:sz="7" w:space="0" w:color="000000"/>
              <w:bottom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p>
        </w:tc>
      </w:tr>
      <w:tr w:rsidR="006C061B" w:rsidTr="00D33EEC">
        <w:trPr>
          <w:cantSplit/>
        </w:trPr>
        <w:tc>
          <w:tcPr>
            <w:tcW w:w="3149" w:type="dxa"/>
            <w:tcBorders>
              <w:top w:val="single" w:sz="7" w:space="0" w:color="000000"/>
              <w:bottom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PROPAGULE TYPE (clone, inbred, hybrid, population)</w:t>
            </w:r>
          </w:p>
        </w:tc>
        <w:tc>
          <w:tcPr>
            <w:tcW w:w="6931" w:type="dxa"/>
            <w:gridSpan w:val="2"/>
            <w:tcBorders>
              <w:top w:val="single" w:sz="7" w:space="0" w:color="000000"/>
              <w:bottom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p>
        </w:tc>
      </w:tr>
      <w:tr w:rsidR="006C061B" w:rsidTr="00D33EEC">
        <w:trPr>
          <w:cantSplit/>
        </w:trPr>
        <w:tc>
          <w:tcPr>
            <w:tcW w:w="3149" w:type="dxa"/>
            <w:tcBorders>
              <w:top w:val="single" w:sz="7" w:space="0" w:color="000000"/>
              <w:bottom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Development Period</w:t>
            </w:r>
            <w:r>
              <w:rPr>
                <w:rFonts w:ascii="Times" w:hAnsi="Times"/>
                <w:sz w:val="18"/>
                <w:vertAlign w:val="superscript"/>
                <w:lang w:val="en-CA"/>
              </w:rPr>
              <w:t>1</w:t>
            </w:r>
          </w:p>
        </w:tc>
        <w:tc>
          <w:tcPr>
            <w:tcW w:w="2521" w:type="dxa"/>
            <w:tcBorders>
              <w:top w:val="single" w:sz="7" w:space="0" w:color="000000"/>
              <w:bottom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 xml:space="preserve">Beginning  </w:t>
            </w:r>
          </w:p>
        </w:tc>
        <w:tc>
          <w:tcPr>
            <w:tcW w:w="4410" w:type="dxa"/>
            <w:tcBorders>
              <w:top w:val="single" w:sz="7" w:space="0" w:color="000000"/>
              <w:bottom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 xml:space="preserve">End </w:t>
            </w:r>
          </w:p>
        </w:tc>
      </w:tr>
      <w:tr w:rsidR="006C061B" w:rsidTr="00D33EEC">
        <w:trPr>
          <w:cantSplit/>
        </w:trPr>
        <w:tc>
          <w:tcPr>
            <w:tcW w:w="10080" w:type="dxa"/>
            <w:gridSpan w:val="3"/>
            <w:tcBorders>
              <w:top w:val="single" w:sz="7" w:space="0" w:color="000000"/>
            </w:tcBorders>
          </w:tcPr>
          <w:p w:rsidR="006C061B" w:rsidRPr="00D33EEC"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rPr>
                <w:rFonts w:ascii="Times" w:hAnsi="Times"/>
                <w:sz w:val="16"/>
                <w:szCs w:val="16"/>
                <w:lang w:val="en-CA"/>
              </w:rPr>
            </w:pPr>
            <w:r w:rsidRPr="00D33EEC">
              <w:rPr>
                <w:rFonts w:ascii="Times" w:hAnsi="Times"/>
                <w:sz w:val="16"/>
                <w:szCs w:val="16"/>
                <w:vertAlign w:val="superscript"/>
                <w:lang w:val="en-CA"/>
              </w:rPr>
              <w:t>1</w:t>
            </w:r>
            <w:r w:rsidRPr="00D33EEC">
              <w:rPr>
                <w:rFonts w:ascii="Times" w:hAnsi="Times"/>
                <w:sz w:val="16"/>
                <w:szCs w:val="16"/>
                <w:lang w:val="en-CA"/>
              </w:rPr>
              <w:t>The beginning of the development period is the fiscal year in which</w:t>
            </w:r>
            <w:r w:rsidR="00D33EEC" w:rsidRPr="00D33EEC">
              <w:rPr>
                <w:rFonts w:ascii="Times" w:hAnsi="Times"/>
                <w:sz w:val="16"/>
                <w:szCs w:val="16"/>
                <w:lang w:val="en-CA"/>
              </w:rPr>
              <w:t>:</w:t>
            </w:r>
            <w:r w:rsidRPr="00D33EEC">
              <w:rPr>
                <w:rFonts w:ascii="Times" w:hAnsi="Times"/>
                <w:sz w:val="16"/>
                <w:szCs w:val="16"/>
                <w:lang w:val="en-CA"/>
              </w:rPr>
              <w:t xml:space="preserve"> 1) </w:t>
            </w:r>
            <w:r w:rsidR="00D71442" w:rsidRPr="00D33EEC">
              <w:rPr>
                <w:rFonts w:ascii="Times" w:hAnsi="Times"/>
                <w:sz w:val="16"/>
                <w:szCs w:val="16"/>
                <w:lang w:val="en-CA"/>
              </w:rPr>
              <w:t>in the case of a pure line or clonally propagated line</w:t>
            </w:r>
            <w:r w:rsidR="00D71442">
              <w:rPr>
                <w:rFonts w:ascii="Times" w:hAnsi="Times"/>
                <w:sz w:val="16"/>
                <w:szCs w:val="16"/>
                <w:lang w:val="en-CA"/>
              </w:rPr>
              <w:t>,</w:t>
            </w:r>
            <w:r w:rsidR="00D71442" w:rsidRPr="00D33EEC">
              <w:rPr>
                <w:rFonts w:ascii="Times" w:hAnsi="Times"/>
                <w:sz w:val="16"/>
                <w:szCs w:val="16"/>
                <w:lang w:val="en-CA"/>
              </w:rPr>
              <w:t xml:space="preserve"> </w:t>
            </w:r>
            <w:r w:rsidRPr="00D33EEC">
              <w:rPr>
                <w:rFonts w:ascii="Times" w:hAnsi="Times"/>
                <w:sz w:val="16"/>
                <w:szCs w:val="16"/>
                <w:lang w:val="en-CA"/>
              </w:rPr>
              <w:t xml:space="preserve">the final cross was made leading to the population from which the variety was selected; 2) </w:t>
            </w:r>
            <w:r w:rsidR="00D71442" w:rsidRPr="00D33EEC">
              <w:rPr>
                <w:rFonts w:ascii="Times" w:hAnsi="Times"/>
                <w:sz w:val="16"/>
                <w:szCs w:val="16"/>
                <w:lang w:val="en-CA"/>
              </w:rPr>
              <w:t>in the case of cross-pollinated synthetic varieties</w:t>
            </w:r>
            <w:r w:rsidR="00D71442">
              <w:rPr>
                <w:rFonts w:ascii="Times" w:hAnsi="Times"/>
                <w:sz w:val="16"/>
                <w:szCs w:val="16"/>
                <w:lang w:val="en-CA"/>
              </w:rPr>
              <w:t xml:space="preserve">, </w:t>
            </w:r>
            <w:r w:rsidRPr="00D33EEC">
              <w:rPr>
                <w:rFonts w:ascii="Times" w:hAnsi="Times"/>
                <w:sz w:val="16"/>
                <w:szCs w:val="16"/>
                <w:lang w:val="en-CA"/>
              </w:rPr>
              <w:t xml:space="preserve">the parents of the variety were selected from the source population; 3) </w:t>
            </w:r>
            <w:r w:rsidR="00D71442" w:rsidRPr="00D33EEC">
              <w:rPr>
                <w:rFonts w:ascii="Times" w:hAnsi="Times"/>
                <w:sz w:val="16"/>
                <w:szCs w:val="16"/>
                <w:lang w:val="en-CA"/>
              </w:rPr>
              <w:t>in the case of backcross derived varieties</w:t>
            </w:r>
            <w:r w:rsidR="00D71442">
              <w:rPr>
                <w:rFonts w:ascii="Times" w:hAnsi="Times"/>
                <w:sz w:val="16"/>
                <w:szCs w:val="16"/>
                <w:lang w:val="en-CA"/>
              </w:rPr>
              <w:t xml:space="preserve">, </w:t>
            </w:r>
            <w:r w:rsidRPr="00D33EEC">
              <w:rPr>
                <w:rFonts w:ascii="Times" w:hAnsi="Times"/>
                <w:sz w:val="16"/>
                <w:szCs w:val="16"/>
                <w:lang w:val="en-CA"/>
              </w:rPr>
              <w:t xml:space="preserve">the initial cross was made; 4) </w:t>
            </w:r>
            <w:r w:rsidR="00D71442" w:rsidRPr="00D33EEC">
              <w:rPr>
                <w:rFonts w:ascii="Times" w:hAnsi="Times"/>
                <w:sz w:val="16"/>
                <w:szCs w:val="16"/>
                <w:lang w:val="en-CA"/>
              </w:rPr>
              <w:t>in the case of inbred lines for hybrid varieties</w:t>
            </w:r>
            <w:r w:rsidR="00D71442">
              <w:rPr>
                <w:rFonts w:ascii="Times" w:hAnsi="Times"/>
                <w:sz w:val="16"/>
                <w:szCs w:val="16"/>
                <w:lang w:val="en-CA"/>
              </w:rPr>
              <w:t xml:space="preserve">, </w:t>
            </w:r>
            <w:r w:rsidRPr="00D33EEC">
              <w:rPr>
                <w:rFonts w:ascii="Times" w:hAnsi="Times"/>
                <w:sz w:val="16"/>
                <w:szCs w:val="16"/>
                <w:lang w:val="en-CA"/>
              </w:rPr>
              <w:t xml:space="preserve">the first selfing from the source of the inbred line was made; 5) </w:t>
            </w:r>
            <w:r w:rsidR="00D71442" w:rsidRPr="00D33EEC">
              <w:rPr>
                <w:rFonts w:ascii="Times" w:hAnsi="Times"/>
                <w:sz w:val="16"/>
                <w:szCs w:val="16"/>
                <w:lang w:val="en-CA"/>
              </w:rPr>
              <w:t>in the case of microorganism-specific varieties</w:t>
            </w:r>
            <w:r w:rsidR="00D71442">
              <w:rPr>
                <w:rFonts w:ascii="Times" w:hAnsi="Times"/>
                <w:sz w:val="16"/>
                <w:szCs w:val="16"/>
                <w:lang w:val="en-CA"/>
              </w:rPr>
              <w:t xml:space="preserve">, </w:t>
            </w:r>
            <w:r w:rsidRPr="00D33EEC">
              <w:rPr>
                <w:rFonts w:ascii="Times" w:hAnsi="Times"/>
                <w:sz w:val="16"/>
                <w:szCs w:val="16"/>
                <w:lang w:val="en-CA"/>
              </w:rPr>
              <w:t xml:space="preserve">the variety was first altered with or using systemic microbes; or 6) </w:t>
            </w:r>
            <w:r w:rsidR="00D71442" w:rsidRPr="00D33EEC">
              <w:rPr>
                <w:rFonts w:ascii="Times" w:hAnsi="Times"/>
                <w:sz w:val="16"/>
                <w:szCs w:val="16"/>
                <w:lang w:val="en-CA"/>
              </w:rPr>
              <w:t>in the case of mutagenesis and/or transformation of the parents of a variety</w:t>
            </w:r>
            <w:r w:rsidR="00D71442">
              <w:rPr>
                <w:rFonts w:ascii="Times" w:hAnsi="Times"/>
                <w:sz w:val="16"/>
                <w:szCs w:val="16"/>
                <w:lang w:val="en-CA"/>
              </w:rPr>
              <w:t xml:space="preserve">, </w:t>
            </w:r>
            <w:r w:rsidRPr="00D33EEC">
              <w:rPr>
                <w:rFonts w:ascii="Times" w:hAnsi="Times"/>
                <w:sz w:val="16"/>
                <w:szCs w:val="16"/>
                <w:lang w:val="en-CA"/>
              </w:rPr>
              <w:t>the mutant or primary transformant was detected in the parents of the variety.</w:t>
            </w:r>
          </w:p>
          <w:p w:rsidR="006C061B" w:rsidRPr="00D33EEC"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16"/>
                <w:szCs w:val="16"/>
                <w:lang w:val="en-CA"/>
              </w:rPr>
            </w:pPr>
          </w:p>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5"/>
              <w:rPr>
                <w:rFonts w:ascii="Times" w:hAnsi="Times"/>
                <w:sz w:val="18"/>
                <w:lang w:val="en-CA"/>
              </w:rPr>
            </w:pPr>
            <w:r w:rsidRPr="00D33EEC">
              <w:rPr>
                <w:rFonts w:ascii="Times" w:hAnsi="Times"/>
                <w:sz w:val="16"/>
                <w:szCs w:val="16"/>
                <w:lang w:val="en-CA"/>
              </w:rPr>
              <w:t>The end of the development period is the first fiscal year in which: 1) the variety was advanced into federal registration trials, in the case of normal varieties or hybrids requiring registration; 2) an application was submitted for Plant Breeders' Rights or similar form of protection; 3) the experimental line or variety was released to a third party under a commercial licensing agreement;  4) propagation of the experimental line or variety was initiated for commercial purposes such as pedigreed seed increase; or 5) the variety was disclosed.</w:t>
            </w:r>
          </w:p>
        </w:tc>
      </w:tr>
    </w:tbl>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18"/>
          <w:lang w:val="en-CA"/>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rFonts w:ascii="Times" w:hAnsi="Times"/>
          <w:sz w:val="18"/>
          <w:lang w:val="en-CA"/>
        </w:rPr>
        <w:tab/>
      </w:r>
    </w:p>
    <w:p w:rsidR="006C061B" w:rsidRDefault="006C061B" w:rsidP="006C061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lang w:val="en-CA"/>
        </w:rPr>
      </w:pPr>
      <w:r>
        <w:rPr>
          <w:sz w:val="18"/>
          <w:lang w:val="en-CA"/>
        </w:rPr>
        <w:t>2.</w:t>
      </w:r>
      <w:r>
        <w:rPr>
          <w:sz w:val="18"/>
          <w:lang w:val="en-CA"/>
        </w:rPr>
        <w:tab/>
        <w:t xml:space="preserve">INVENTORS:  Give the names and positions of all individuals (faculty, research associates, post doctoral fellows, staff, students, etc.) who may have made an </w:t>
      </w:r>
      <w:r>
        <w:rPr>
          <w:sz w:val="18"/>
          <w:u w:val="single"/>
          <w:lang w:val="en-CA"/>
        </w:rPr>
        <w:t>intellectual</w:t>
      </w:r>
      <w:r>
        <w:rPr>
          <w:sz w:val="18"/>
          <w:lang w:val="en-CA"/>
        </w:rPr>
        <w:t xml:space="preserve"> input into the invention.  Those who simply followed instructions would not qualify as inventors.  If there is any doubt include the name and mark with a "?".</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tbl>
      <w:tblPr>
        <w:tblW w:w="0" w:type="auto"/>
        <w:tblInd w:w="73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790"/>
        <w:gridCol w:w="2820"/>
        <w:gridCol w:w="2670"/>
      </w:tblGrid>
      <w:tr w:rsidR="006C06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r>
              <w:rPr>
                <w:sz w:val="18"/>
                <w:lang w:val="en-CA"/>
              </w:rPr>
              <w:t>Name</w:t>
            </w:r>
          </w:p>
        </w:tc>
        <w:tc>
          <w:tcPr>
            <w:tcW w:w="282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r>
              <w:rPr>
                <w:sz w:val="18"/>
                <w:lang w:val="en-CA"/>
              </w:rPr>
              <w:t>Position</w:t>
            </w:r>
          </w:p>
        </w:tc>
        <w:tc>
          <w:tcPr>
            <w:tcW w:w="267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r>
              <w:rPr>
                <w:sz w:val="18"/>
                <w:lang w:val="en-CA"/>
              </w:rPr>
              <w:t>Percent contribution (total=100)</w:t>
            </w:r>
          </w:p>
        </w:tc>
      </w:tr>
      <w:tr w:rsidR="006C06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82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67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r>
      <w:tr w:rsidR="006C06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82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67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r>
      <w:tr w:rsidR="006C06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82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67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r>
      <w:tr w:rsidR="006C06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82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67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r>
      <w:tr w:rsidR="006C06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82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67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r>
      <w:tr w:rsidR="006C06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82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670" w:type="dxa"/>
            <w:tcBorders>
              <w:top w:val="single" w:sz="7" w:space="0" w:color="000000"/>
              <w:left w:val="single" w:sz="7" w:space="0" w:color="000000"/>
              <w:bottom w:val="single" w:sz="7" w:space="0" w:color="000000"/>
              <w:right w:val="single" w:sz="7" w:space="0" w:color="000000"/>
            </w:tcBorders>
          </w:tcPr>
          <w:p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22"/>
                <w:lang w:val="en-CA"/>
              </w:rPr>
            </w:pPr>
          </w:p>
        </w:tc>
      </w:tr>
    </w:tbl>
    <w:p w:rsidR="00FD004E" w:rsidRDefault="00FD004E" w:rsidP="00FD004E"/>
    <w:p w:rsidR="006C061B" w:rsidRPr="00C02D93" w:rsidRDefault="006C061B" w:rsidP="00FD004E">
      <w:pPr>
        <w:rPr>
          <w:sz w:val="18"/>
          <w:szCs w:val="18"/>
          <w:lang w:val="en-CA"/>
        </w:rPr>
      </w:pPr>
      <w:r w:rsidRPr="00C02D93">
        <w:rPr>
          <w:sz w:val="18"/>
          <w:szCs w:val="18"/>
          <w:lang w:val="en-CA"/>
        </w:rPr>
        <w:t>3. PEDIGREE AND BREEDING METHODS</w:t>
      </w:r>
    </w:p>
    <w:p w:rsidR="00EF6D6C"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szCs w:val="18"/>
          <w:lang w:val="en-CA"/>
        </w:rPr>
      </w:pPr>
      <w:r>
        <w:rPr>
          <w:sz w:val="18"/>
          <w:szCs w:val="18"/>
          <w:lang w:val="en-CA"/>
        </w:rPr>
        <w:t xml:space="preserve">i) </w:t>
      </w:r>
      <w:r w:rsidR="006C061B" w:rsidRPr="00C02D93">
        <w:rPr>
          <w:sz w:val="18"/>
          <w:szCs w:val="18"/>
          <w:lang w:val="en-CA"/>
        </w:rPr>
        <w:t>Describe the crosses and breeding methods used to develop the variety.</w:t>
      </w:r>
      <w:r w:rsidR="00C02D93" w:rsidRPr="00C02D93">
        <w:rPr>
          <w:sz w:val="18"/>
          <w:szCs w:val="18"/>
          <w:lang w:val="en-CA"/>
        </w:rPr>
        <w:t xml:space="preserve"> </w:t>
      </w:r>
    </w:p>
    <w:p w:rsidR="006C061B" w:rsidRPr="00CD14F4" w:rsidRDefault="00C02D9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18"/>
          <w:szCs w:val="18"/>
          <w:lang w:val="en-CA"/>
        </w:rPr>
      </w:pPr>
      <w:r w:rsidRPr="00CD14F4">
        <w:rPr>
          <w:b/>
          <w:sz w:val="18"/>
          <w:szCs w:val="18"/>
          <w:lang w:val="en-CA"/>
        </w:rPr>
        <w:lastRenderedPageBreak/>
        <w:t xml:space="preserve">If non-University of Guelph varieties/germplasm stocks were used as parents, please include copies of the Materials Transfer Agreements </w:t>
      </w:r>
      <w:r w:rsidR="002A5A4C" w:rsidRPr="00CD14F4">
        <w:rPr>
          <w:b/>
          <w:sz w:val="18"/>
          <w:szCs w:val="18"/>
          <w:lang w:val="en-CA"/>
        </w:rPr>
        <w:t xml:space="preserve">or similar documentation </w:t>
      </w:r>
      <w:r w:rsidR="0017273E" w:rsidRPr="00CD14F4">
        <w:rPr>
          <w:b/>
          <w:sz w:val="18"/>
          <w:szCs w:val="18"/>
          <w:lang w:val="en-CA"/>
        </w:rPr>
        <w:t>governing</w:t>
      </w:r>
      <w:r w:rsidRPr="00CD14F4">
        <w:rPr>
          <w:b/>
          <w:sz w:val="18"/>
          <w:szCs w:val="18"/>
          <w:lang w:val="en-CA"/>
        </w:rPr>
        <w:t xml:space="preserve"> their </w:t>
      </w:r>
      <w:r w:rsidR="00CD14F4">
        <w:rPr>
          <w:b/>
          <w:sz w:val="18"/>
          <w:szCs w:val="18"/>
          <w:lang w:val="en-CA"/>
        </w:rPr>
        <w:t>use for</w:t>
      </w:r>
      <w:r w:rsidR="0017273E" w:rsidRPr="00CD14F4">
        <w:rPr>
          <w:b/>
          <w:sz w:val="18"/>
          <w:szCs w:val="18"/>
          <w:lang w:val="en-CA"/>
        </w:rPr>
        <w:t xml:space="preserve"> </w:t>
      </w:r>
      <w:r w:rsidR="002A5A4C" w:rsidRPr="00CD14F4">
        <w:rPr>
          <w:b/>
          <w:sz w:val="18"/>
          <w:szCs w:val="18"/>
          <w:lang w:val="en-CA"/>
        </w:rPr>
        <w:t>breeding</w:t>
      </w:r>
      <w:r w:rsidRPr="00CD14F4">
        <w:rPr>
          <w:b/>
          <w:sz w:val="18"/>
          <w:szCs w:val="18"/>
          <w:lang w:val="en-CA"/>
        </w:rPr>
        <w:t>.</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lang w:val="en-CA"/>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CA"/>
        </w:rPr>
      </w:pPr>
      <w:r>
        <w:rPr>
          <w:sz w:val="20"/>
          <w:lang w:val="en-CA"/>
        </w:rPr>
        <w:t xml:space="preserve">               </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CA"/>
        </w:rPr>
      </w:pPr>
    </w:p>
    <w:p w:rsidR="002A5A4C"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lang w:val="en-CA"/>
        </w:rPr>
      </w:pPr>
      <w:r>
        <w:rPr>
          <w:sz w:val="20"/>
          <w:lang w:val="en-CA"/>
        </w:rPr>
        <w:tab/>
      </w:r>
      <w:r>
        <w:rPr>
          <w:sz w:val="18"/>
          <w:szCs w:val="18"/>
          <w:lang w:val="en-CA"/>
        </w:rPr>
        <w:t>ii</w:t>
      </w:r>
      <w:r w:rsidRPr="002A5A4C">
        <w:rPr>
          <w:sz w:val="18"/>
          <w:szCs w:val="18"/>
          <w:lang w:val="en-CA"/>
        </w:rPr>
        <w:t>) Do the varieties contain traits subject to license from a third-party?</w:t>
      </w:r>
    </w:p>
    <w:p w:rsidR="002A5A4C" w:rsidRPr="002A5A4C"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lang w:val="en-CA"/>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CA"/>
        </w:rPr>
      </w:pPr>
    </w:p>
    <w:tbl>
      <w:tblPr>
        <w:tblW w:w="0" w:type="auto"/>
        <w:tblInd w:w="45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6C061B" w:rsidTr="00640870">
        <w:trPr>
          <w:cantSplit/>
        </w:trPr>
        <w:tc>
          <w:tcPr>
            <w:tcW w:w="9360" w:type="dxa"/>
          </w:tcPr>
          <w:p w:rsidR="006C061B" w:rsidRDefault="00D33EEC"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32"/>
              <w:rPr>
                <w:sz w:val="18"/>
                <w:lang w:val="en-CA"/>
              </w:rPr>
            </w:pPr>
            <w:r>
              <w:rPr>
                <w:sz w:val="18"/>
                <w:lang w:val="en-CA"/>
              </w:rPr>
              <w:t>Note: Information provided in the foll</w:t>
            </w:r>
            <w:r w:rsidR="00640870">
              <w:rPr>
                <w:sz w:val="18"/>
                <w:lang w:val="en-CA"/>
              </w:rPr>
              <w:t>owing five</w:t>
            </w:r>
            <w:r w:rsidR="00E06C0B">
              <w:rPr>
                <w:sz w:val="18"/>
                <w:lang w:val="en-CA"/>
              </w:rPr>
              <w:t xml:space="preserve"> sections (</w:t>
            </w:r>
            <w:r w:rsidR="00640870">
              <w:rPr>
                <w:sz w:val="18"/>
                <w:lang w:val="en-CA"/>
              </w:rPr>
              <w:t>4 through 8</w:t>
            </w:r>
            <w:r>
              <w:rPr>
                <w:sz w:val="18"/>
                <w:lang w:val="en-CA"/>
              </w:rPr>
              <w:t xml:space="preserve">) may be publicly disclosed to external agencies as part of the tender and licensing process. Any information that should remain confidential should be listed in section </w:t>
            </w:r>
            <w:r w:rsidR="00640870">
              <w:rPr>
                <w:sz w:val="18"/>
                <w:lang w:val="en-CA"/>
              </w:rPr>
              <w:t>9</w:t>
            </w:r>
            <w:r>
              <w:rPr>
                <w:sz w:val="18"/>
                <w:lang w:val="en-CA"/>
              </w:rPr>
              <w:t>.</w:t>
            </w:r>
          </w:p>
          <w:p w:rsidR="006C061B" w:rsidRDefault="00D33EEC"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32"/>
              <w:rPr>
                <w:sz w:val="18"/>
                <w:lang w:val="en-CA"/>
              </w:rPr>
            </w:pPr>
            <w:r>
              <w:rPr>
                <w:sz w:val="18"/>
                <w:lang w:val="en-CA"/>
              </w:rPr>
              <w:t>This information could also be summarized in a spreadsheet.</w:t>
            </w:r>
          </w:p>
        </w:tc>
      </w:tr>
    </w:tbl>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4. BRIEF DESCRIPTION</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r>
        <w:rPr>
          <w:sz w:val="18"/>
          <w:lang w:val="en-CA"/>
        </w:rPr>
        <w:t>Give a short description of the invention indicating its attributes and region of adaptation and/or application.</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 xml:space="preserve">  </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5. PERFORMANCE</w:t>
      </w:r>
    </w:p>
    <w:p w:rsidR="006C06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r>
        <w:rPr>
          <w:sz w:val="18"/>
          <w:lang w:val="en-CA"/>
        </w:rPr>
        <w:t>Where has the variety been tested? I</w:t>
      </w:r>
      <w:r w:rsidR="006C061B">
        <w:rPr>
          <w:sz w:val="18"/>
          <w:lang w:val="en-CA"/>
        </w:rPr>
        <w:t xml:space="preserve">f available, provide a summary of performance relative to existing varieties. </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 xml:space="preserve">6. </w:t>
      </w:r>
      <w:r w:rsidR="002A5A4C">
        <w:rPr>
          <w:sz w:val="18"/>
          <w:lang w:val="en-CA"/>
        </w:rPr>
        <w:t>UNIQUE</w:t>
      </w:r>
      <w:r>
        <w:rPr>
          <w:sz w:val="18"/>
          <w:lang w:val="en-CA"/>
        </w:rPr>
        <w:t xml:space="preserve"> CHARACTERISTICS</w:t>
      </w:r>
    </w:p>
    <w:p w:rsidR="002A5A4C"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ab/>
        <w:t>Does the variety have unique feature or a combination of features not found in varieties currently in the marketplace?</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 xml:space="preserve">                  </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 xml:space="preserve">                 </w:t>
      </w:r>
    </w:p>
    <w:p w:rsidR="006C06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7</w:t>
      </w:r>
      <w:r w:rsidR="006C061B">
        <w:rPr>
          <w:sz w:val="18"/>
          <w:lang w:val="en-CA"/>
        </w:rPr>
        <w:t>. COMMERCIALIZATION STATUS</w:t>
      </w:r>
    </w:p>
    <w:p w:rsidR="006C061B" w:rsidRDefault="00E06C0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r>
        <w:rPr>
          <w:sz w:val="18"/>
          <w:lang w:val="en-CA"/>
        </w:rPr>
        <w:t>H</w:t>
      </w:r>
      <w:r w:rsidR="00072233">
        <w:rPr>
          <w:sz w:val="18"/>
          <w:lang w:val="en-CA"/>
        </w:rPr>
        <w:t>as an</w:t>
      </w:r>
      <w:r>
        <w:rPr>
          <w:sz w:val="18"/>
          <w:lang w:val="en-CA"/>
        </w:rPr>
        <w:t xml:space="preserve"> application for Plant Breeders’ Rights, Plant Variety Protection, or Plant Patents been initiated or completed?</w:t>
      </w:r>
      <w:r w:rsidR="006C061B">
        <w:rPr>
          <w:sz w:val="18"/>
          <w:lang w:val="en-CA"/>
        </w:rPr>
        <w:t xml:space="preserve"> </w:t>
      </w:r>
      <w:r>
        <w:rPr>
          <w:sz w:val="18"/>
          <w:lang w:val="en-CA"/>
        </w:rPr>
        <w:t>If so, g</w:t>
      </w:r>
      <w:r w:rsidR="006C061B">
        <w:rPr>
          <w:sz w:val="18"/>
          <w:lang w:val="en-CA"/>
        </w:rPr>
        <w:t xml:space="preserve">ive dates, regions, and reference numbers for any that are in process or completed. </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6C06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8</w:t>
      </w:r>
      <w:r w:rsidR="006C061B">
        <w:rPr>
          <w:sz w:val="18"/>
          <w:lang w:val="en-CA"/>
        </w:rPr>
        <w:t>. STATUS OF PEDIGREED STOCK</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r>
        <w:rPr>
          <w:sz w:val="18"/>
          <w:lang w:val="en-CA"/>
        </w:rPr>
        <w:t>Describe the status of the maintenance and increase of pedigreed stock. Who will maintain the breeder stocks? What quantities are/will be available to initiate commercial distribution?</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r>
        <w:rPr>
          <w:sz w:val="18"/>
          <w:lang w:val="en-CA"/>
        </w:rPr>
        <w:t xml:space="preserve">    </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6C06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9</w:t>
      </w:r>
      <w:r w:rsidR="006C061B">
        <w:rPr>
          <w:sz w:val="18"/>
          <w:lang w:val="en-CA"/>
        </w:rPr>
        <w:t>. MARKET AND OTHER CONFIDENTIAL INFORMATION</w:t>
      </w:r>
    </w:p>
    <w:p w:rsidR="006C061B" w:rsidRPr="00072233" w:rsidRDefault="00072233" w:rsidP="0007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ab/>
        <w:t xml:space="preserve">i) </w:t>
      </w:r>
      <w:r w:rsidR="006C061B" w:rsidRPr="00072233">
        <w:rPr>
          <w:sz w:val="18"/>
          <w:lang w:val="en-CA"/>
        </w:rPr>
        <w:t>Does any third-party have a license option to the variety under a research agreement?</w:t>
      </w:r>
    </w:p>
    <w:p w:rsidR="00FF03E3"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FF03E3"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FF03E3"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ab/>
      </w:r>
      <w:r w:rsidR="00072233">
        <w:rPr>
          <w:sz w:val="18"/>
          <w:lang w:val="en-CA"/>
        </w:rPr>
        <w:t xml:space="preserve">ii) </w:t>
      </w:r>
      <w:r>
        <w:rPr>
          <w:sz w:val="18"/>
          <w:lang w:val="en-CA"/>
        </w:rPr>
        <w:t>Has any third-party received the variety for evaluation?</w:t>
      </w:r>
      <w:r w:rsidR="00F11FB4">
        <w:rPr>
          <w:sz w:val="18"/>
          <w:lang w:val="en-CA"/>
        </w:rPr>
        <w:t xml:space="preserve"> If yes, please list them.</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 xml:space="preserve">                </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6C061B" w:rsidRDefault="0007223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r>
        <w:rPr>
          <w:sz w:val="18"/>
          <w:lang w:val="en-CA"/>
        </w:rPr>
        <w:t xml:space="preserve">iii) </w:t>
      </w:r>
      <w:r w:rsidR="006C061B">
        <w:rPr>
          <w:sz w:val="18"/>
          <w:lang w:val="en-CA"/>
        </w:rPr>
        <w:t xml:space="preserve">Has any market analysis been conducted? Has any external </w:t>
      </w:r>
      <w:r w:rsidR="00FF03E3">
        <w:rPr>
          <w:sz w:val="18"/>
          <w:lang w:val="en-CA"/>
        </w:rPr>
        <w:t>party</w:t>
      </w:r>
      <w:r w:rsidR="006C061B">
        <w:rPr>
          <w:sz w:val="18"/>
          <w:lang w:val="en-CA"/>
        </w:rPr>
        <w:t xml:space="preserve"> indicated interest in the technology?</w:t>
      </w:r>
    </w:p>
    <w:p w:rsidR="00D33EEC" w:rsidRDefault="00D33EE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rsidR="00D33EEC" w:rsidRDefault="00D33EE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rsidR="00FF03E3"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rsidR="00FF03E3"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rsidR="00FF03E3"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rsidR="006C06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10</w:t>
      </w:r>
      <w:r w:rsidR="006C061B">
        <w:rPr>
          <w:sz w:val="18"/>
          <w:lang w:val="en-CA"/>
        </w:rPr>
        <w:t>. RESEARCH SUPPORT</w:t>
      </w:r>
    </w:p>
    <w:p w:rsidR="0096622E" w:rsidRDefault="0096622E"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96622E" w:rsidRPr="003B2C86" w:rsidRDefault="0096622E"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lang w:val="en-CA"/>
        </w:rPr>
      </w:pPr>
      <w:r w:rsidRPr="003B2C86">
        <w:rPr>
          <w:b/>
          <w:sz w:val="18"/>
          <w:lang w:val="en-CA"/>
        </w:rPr>
        <w:t>The technology has been developed through support of OMAFRA</w:t>
      </w:r>
      <w:r w:rsidR="00DE7997">
        <w:rPr>
          <w:b/>
          <w:sz w:val="18"/>
          <w:lang w:val="en-CA"/>
        </w:rPr>
        <w:t>; at least 10</w:t>
      </w:r>
      <w:r w:rsidR="00C32924" w:rsidRPr="003B2C86">
        <w:rPr>
          <w:b/>
          <w:sz w:val="18"/>
          <w:lang w:val="en-CA"/>
        </w:rPr>
        <w:t>% of the research funding and support has been provided from OMAFRA</w:t>
      </w:r>
      <w:r w:rsidRPr="003B2C86">
        <w:rPr>
          <w:b/>
          <w:sz w:val="18"/>
          <w:lang w:val="en-CA"/>
        </w:rPr>
        <w:t>. I/we have elected to use a 1/3 OMAFRA 2/3 University ratio for allocation of cost/benefit associated with the varieties.</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A467CB" w:rsidRPr="003B2C86" w:rsidRDefault="00A467CB" w:rsidP="003B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lang w:val="en-CA"/>
        </w:rPr>
      </w:pPr>
      <w:r w:rsidRPr="003B2C86">
        <w:rPr>
          <w:i/>
          <w:sz w:val="18"/>
          <w:lang w:val="en-CA"/>
        </w:rPr>
        <w:t xml:space="preserve">Note: If you do not wish to elect the 1/3, 2/3 ratio, you will have a maximum two months from the date of disclosure to document all sources of funding support provided by all sponsors including OMAFRA for the research which led to the invention. Use only support received during the development period. Identify the support received from each funding source in each fiscal year of the development period. Summarize this report in an Excel spreadsheet to compute the OMAFRA:University ratio of funding associated with the invention; round dollar figures to the nearest dollar, round percentages to two decimals. Also include the FRS project and trust account numbers for each source.   </w:t>
      </w:r>
    </w:p>
    <w:p w:rsidR="00A467CB" w:rsidRDefault="00A467CB" w:rsidP="00A4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9C3287" w:rsidRDefault="009C3287" w:rsidP="00A4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9C3287" w:rsidRDefault="009C3287" w:rsidP="00A4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9C3287" w:rsidRDefault="009C3287" w:rsidP="00A4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9C3287" w:rsidRDefault="009C3287" w:rsidP="00A4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9C3287" w:rsidRDefault="009C3287" w:rsidP="00A4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9C3287" w:rsidRDefault="009C3287" w:rsidP="00A4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FUNDING SUMMARY</w:t>
      </w:r>
    </w:p>
    <w:p w:rsidR="006C061B" w:rsidRDefault="006C061B" w:rsidP="002D22E1">
      <w:pPr>
        <w:keepNext/>
        <w:keepLines/>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340"/>
        <w:gridCol w:w="1756"/>
        <w:gridCol w:w="1396"/>
      </w:tblGrid>
      <w:tr w:rsidR="006C061B" w:rsidTr="004D0E39">
        <w:trPr>
          <w:cantSplit/>
          <w:jc w:val="center"/>
        </w:trPr>
        <w:tc>
          <w:tcPr>
            <w:tcW w:w="2340" w:type="dxa"/>
            <w:tcBorders>
              <w:top w:val="single" w:sz="7" w:space="0" w:color="000000"/>
              <w:left w:val="single" w:sz="7" w:space="0" w:color="000000"/>
              <w:bottom w:val="single" w:sz="7" w:space="0" w:color="000000"/>
              <w:right w:val="single" w:sz="7" w:space="0" w:color="000000"/>
            </w:tcBorders>
          </w:tcPr>
          <w:p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rPr>
                <w:sz w:val="18"/>
                <w:lang w:val="en-CA"/>
              </w:rPr>
            </w:pPr>
            <w:r>
              <w:rPr>
                <w:sz w:val="18"/>
                <w:lang w:val="en-CA"/>
              </w:rPr>
              <w:t>Funding sources</w:t>
            </w:r>
          </w:p>
        </w:tc>
        <w:tc>
          <w:tcPr>
            <w:tcW w:w="1756" w:type="dxa"/>
            <w:tcBorders>
              <w:top w:val="single" w:sz="7" w:space="0" w:color="000000"/>
              <w:left w:val="single" w:sz="7" w:space="0" w:color="000000"/>
              <w:bottom w:val="single" w:sz="7" w:space="0" w:color="000000"/>
              <w:right w:val="single" w:sz="7" w:space="0" w:color="000000"/>
            </w:tcBorders>
          </w:tcPr>
          <w:p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r>
              <w:rPr>
                <w:sz w:val="18"/>
                <w:lang w:val="en-CA"/>
              </w:rPr>
              <w:t>Total</w:t>
            </w:r>
          </w:p>
        </w:tc>
        <w:tc>
          <w:tcPr>
            <w:tcW w:w="1396" w:type="dxa"/>
            <w:tcBorders>
              <w:top w:val="single" w:sz="7" w:space="0" w:color="000000"/>
              <w:left w:val="single" w:sz="7" w:space="0" w:color="000000"/>
              <w:bottom w:val="single" w:sz="7" w:space="0" w:color="000000"/>
              <w:right w:val="single" w:sz="7" w:space="0" w:color="000000"/>
            </w:tcBorders>
          </w:tcPr>
          <w:p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r>
              <w:rPr>
                <w:sz w:val="18"/>
                <w:lang w:val="en-CA"/>
              </w:rPr>
              <w:t>%</w:t>
            </w:r>
          </w:p>
        </w:tc>
      </w:tr>
      <w:tr w:rsidR="006C061B" w:rsidTr="004D0E39">
        <w:trPr>
          <w:cantSplit/>
          <w:jc w:val="center"/>
        </w:trPr>
        <w:tc>
          <w:tcPr>
            <w:tcW w:w="2340" w:type="dxa"/>
            <w:tcBorders>
              <w:top w:val="single" w:sz="7" w:space="0" w:color="000000"/>
              <w:left w:val="single" w:sz="7" w:space="0" w:color="000000"/>
              <w:bottom w:val="single" w:sz="7" w:space="0" w:color="000000"/>
              <w:right w:val="single" w:sz="7" w:space="0" w:color="000000"/>
            </w:tcBorders>
          </w:tcPr>
          <w:p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rPr>
                <w:sz w:val="18"/>
                <w:lang w:val="en-CA"/>
              </w:rPr>
            </w:pPr>
            <w:r>
              <w:rPr>
                <w:sz w:val="18"/>
                <w:lang w:val="en-CA"/>
              </w:rPr>
              <w:t>OMAFRA</w:t>
            </w:r>
          </w:p>
        </w:tc>
        <w:tc>
          <w:tcPr>
            <w:tcW w:w="1756" w:type="dxa"/>
            <w:tcBorders>
              <w:top w:val="single" w:sz="7" w:space="0" w:color="000000"/>
              <w:left w:val="single" w:sz="7" w:space="0" w:color="000000"/>
              <w:bottom w:val="single" w:sz="7" w:space="0" w:color="000000"/>
              <w:right w:val="single" w:sz="7" w:space="0" w:color="000000"/>
            </w:tcBorders>
          </w:tcPr>
          <w:p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p>
        </w:tc>
        <w:tc>
          <w:tcPr>
            <w:tcW w:w="1396" w:type="dxa"/>
            <w:tcBorders>
              <w:top w:val="single" w:sz="7" w:space="0" w:color="000000"/>
              <w:left w:val="single" w:sz="7" w:space="0" w:color="000000"/>
              <w:bottom w:val="single" w:sz="7" w:space="0" w:color="000000"/>
              <w:right w:val="single" w:sz="7" w:space="0" w:color="000000"/>
            </w:tcBorders>
          </w:tcPr>
          <w:p w:rsidR="006C061B" w:rsidRDefault="0096622E"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r>
              <w:rPr>
                <w:sz w:val="18"/>
                <w:lang w:val="en-CA"/>
              </w:rPr>
              <w:t>33.33</w:t>
            </w:r>
          </w:p>
        </w:tc>
      </w:tr>
      <w:tr w:rsidR="006C061B" w:rsidTr="004D0E39">
        <w:trPr>
          <w:cantSplit/>
          <w:jc w:val="center"/>
        </w:trPr>
        <w:tc>
          <w:tcPr>
            <w:tcW w:w="2340" w:type="dxa"/>
            <w:tcBorders>
              <w:top w:val="single" w:sz="7" w:space="0" w:color="000000"/>
              <w:left w:val="single" w:sz="7" w:space="0" w:color="000000"/>
              <w:bottom w:val="single" w:sz="7" w:space="0" w:color="000000"/>
              <w:right w:val="single" w:sz="7" w:space="0" w:color="000000"/>
            </w:tcBorders>
          </w:tcPr>
          <w:p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rPr>
                <w:sz w:val="18"/>
                <w:lang w:val="en-CA"/>
              </w:rPr>
            </w:pPr>
            <w:r>
              <w:rPr>
                <w:sz w:val="18"/>
                <w:lang w:val="en-CA"/>
              </w:rPr>
              <w:t>University</w:t>
            </w:r>
          </w:p>
        </w:tc>
        <w:tc>
          <w:tcPr>
            <w:tcW w:w="1756" w:type="dxa"/>
            <w:tcBorders>
              <w:top w:val="single" w:sz="7" w:space="0" w:color="000000"/>
              <w:left w:val="single" w:sz="7" w:space="0" w:color="000000"/>
              <w:bottom w:val="single" w:sz="7" w:space="0" w:color="000000"/>
              <w:right w:val="single" w:sz="7" w:space="0" w:color="000000"/>
            </w:tcBorders>
          </w:tcPr>
          <w:p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p>
        </w:tc>
        <w:tc>
          <w:tcPr>
            <w:tcW w:w="1396" w:type="dxa"/>
            <w:tcBorders>
              <w:top w:val="single" w:sz="7" w:space="0" w:color="000000"/>
              <w:left w:val="single" w:sz="7" w:space="0" w:color="000000"/>
              <w:bottom w:val="single" w:sz="7" w:space="0" w:color="000000"/>
              <w:right w:val="single" w:sz="7" w:space="0" w:color="000000"/>
            </w:tcBorders>
          </w:tcPr>
          <w:p w:rsidR="006C061B" w:rsidRDefault="0096622E"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r>
              <w:rPr>
                <w:sz w:val="18"/>
                <w:lang w:val="en-CA"/>
              </w:rPr>
              <w:t>66.67</w:t>
            </w:r>
          </w:p>
        </w:tc>
      </w:tr>
      <w:tr w:rsidR="006C061B" w:rsidTr="004D0E39">
        <w:trPr>
          <w:cantSplit/>
          <w:jc w:val="center"/>
        </w:trPr>
        <w:tc>
          <w:tcPr>
            <w:tcW w:w="2340" w:type="dxa"/>
            <w:tcBorders>
              <w:top w:val="single" w:sz="7" w:space="0" w:color="000000"/>
              <w:left w:val="single" w:sz="7" w:space="0" w:color="000000"/>
              <w:bottom w:val="single" w:sz="7" w:space="0" w:color="000000"/>
              <w:right w:val="single" w:sz="7" w:space="0" w:color="000000"/>
            </w:tcBorders>
          </w:tcPr>
          <w:p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rPr>
                <w:sz w:val="18"/>
                <w:lang w:val="en-CA"/>
              </w:rPr>
            </w:pPr>
            <w:r>
              <w:rPr>
                <w:sz w:val="18"/>
                <w:lang w:val="en-CA"/>
              </w:rPr>
              <w:t>Total</w:t>
            </w:r>
          </w:p>
        </w:tc>
        <w:tc>
          <w:tcPr>
            <w:tcW w:w="1756" w:type="dxa"/>
            <w:tcBorders>
              <w:top w:val="single" w:sz="7" w:space="0" w:color="000000"/>
              <w:left w:val="single" w:sz="7" w:space="0" w:color="000000"/>
              <w:bottom w:val="single" w:sz="7" w:space="0" w:color="000000"/>
              <w:right w:val="single" w:sz="7" w:space="0" w:color="000000"/>
            </w:tcBorders>
          </w:tcPr>
          <w:p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p>
        </w:tc>
        <w:tc>
          <w:tcPr>
            <w:tcW w:w="1396" w:type="dxa"/>
            <w:tcBorders>
              <w:top w:val="single" w:sz="7" w:space="0" w:color="000000"/>
              <w:left w:val="single" w:sz="7" w:space="0" w:color="000000"/>
              <w:bottom w:val="single" w:sz="7" w:space="0" w:color="000000"/>
              <w:right w:val="single" w:sz="7" w:space="0" w:color="000000"/>
            </w:tcBorders>
          </w:tcPr>
          <w:p w:rsidR="006C061B" w:rsidRDefault="00D33EEC"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r>
              <w:rPr>
                <w:sz w:val="18"/>
                <w:lang w:val="en-CA"/>
              </w:rPr>
              <w:t>100</w:t>
            </w:r>
          </w:p>
        </w:tc>
      </w:tr>
    </w:tbl>
    <w:p w:rsidR="006C061B" w:rsidRDefault="006C061B" w:rsidP="002D22E1">
      <w:pPr>
        <w:keepNext/>
        <w:keepLines/>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rsidR="006C06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11</w:t>
      </w:r>
      <w:r w:rsidR="006C061B">
        <w:rPr>
          <w:sz w:val="18"/>
          <w:lang w:val="en-CA"/>
        </w:rPr>
        <w:t>. SIGNATURES OF INVENTORS</w:t>
      </w: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lliard BT" w:hAnsi="Galliard BT"/>
          <w:sz w:val="23"/>
          <w:lang w:val="en-CA"/>
        </w:rPr>
      </w:pPr>
    </w:p>
    <w:tbl>
      <w:tblPr>
        <w:tblW w:w="0" w:type="auto"/>
        <w:tblInd w:w="198" w:type="dxa"/>
        <w:tblLook w:val="04A0" w:firstRow="1" w:lastRow="0" w:firstColumn="1" w:lastColumn="0" w:noHBand="0" w:noVBand="1"/>
      </w:tblPr>
      <w:tblGrid>
        <w:gridCol w:w="3510"/>
        <w:gridCol w:w="270"/>
        <w:gridCol w:w="2250"/>
      </w:tblGrid>
      <w:tr w:rsidR="00610B40" w:rsidTr="0096622E">
        <w:tc>
          <w:tcPr>
            <w:tcW w:w="3510" w:type="dxa"/>
            <w:tcBorders>
              <w:bottom w:val="single" w:sz="4" w:space="0" w:color="000000"/>
            </w:tcBorders>
          </w:tcPr>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c>
          <w:tcPr>
            <w:tcW w:w="270" w:type="dxa"/>
          </w:tcPr>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c>
          <w:tcPr>
            <w:tcW w:w="2250" w:type="dxa"/>
            <w:tcBorders>
              <w:bottom w:val="single" w:sz="4" w:space="0" w:color="000000"/>
            </w:tcBorders>
          </w:tcPr>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r>
      <w:tr w:rsidR="00610B40" w:rsidTr="0096622E">
        <w:tc>
          <w:tcPr>
            <w:tcW w:w="3510" w:type="dxa"/>
            <w:tcBorders>
              <w:top w:val="single" w:sz="4" w:space="0" w:color="000000"/>
            </w:tcBorders>
          </w:tcPr>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r w:rsidRPr="0096622E">
              <w:rPr>
                <w:rFonts w:ascii="Galliard BT" w:hAnsi="Galliard BT"/>
                <w:lang w:val="en-CA"/>
              </w:rPr>
              <w:t>Inventor’s Signature</w:t>
            </w:r>
          </w:p>
        </w:tc>
        <w:tc>
          <w:tcPr>
            <w:tcW w:w="270" w:type="dxa"/>
          </w:tcPr>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c>
          <w:tcPr>
            <w:tcW w:w="2250" w:type="dxa"/>
            <w:tcBorders>
              <w:top w:val="single" w:sz="4" w:space="0" w:color="000000"/>
            </w:tcBorders>
          </w:tcPr>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r w:rsidRPr="0096622E">
              <w:rPr>
                <w:rFonts w:ascii="Galliard BT" w:hAnsi="Galliard BT"/>
                <w:lang w:val="en-CA"/>
              </w:rPr>
              <w:t>Date</w:t>
            </w:r>
          </w:p>
        </w:tc>
      </w:tr>
      <w:tr w:rsidR="00610B40" w:rsidTr="0096622E">
        <w:tc>
          <w:tcPr>
            <w:tcW w:w="3510" w:type="dxa"/>
            <w:tcBorders>
              <w:bottom w:val="single" w:sz="4" w:space="0" w:color="000000"/>
            </w:tcBorders>
          </w:tcPr>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c>
          <w:tcPr>
            <w:tcW w:w="270" w:type="dxa"/>
          </w:tcPr>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c>
          <w:tcPr>
            <w:tcW w:w="2250" w:type="dxa"/>
            <w:tcBorders>
              <w:bottom w:val="single" w:sz="4" w:space="0" w:color="000000"/>
            </w:tcBorders>
          </w:tcPr>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r>
      <w:tr w:rsidR="00610B40" w:rsidTr="0096622E">
        <w:tc>
          <w:tcPr>
            <w:tcW w:w="3510" w:type="dxa"/>
            <w:tcBorders>
              <w:top w:val="single" w:sz="4" w:space="0" w:color="000000"/>
            </w:tcBorders>
          </w:tcPr>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r w:rsidRPr="0096622E">
              <w:rPr>
                <w:rFonts w:ascii="Galliard BT" w:hAnsi="Galliard BT"/>
                <w:lang w:val="en-CA"/>
              </w:rPr>
              <w:t>Inventor’s Signature</w:t>
            </w:r>
          </w:p>
        </w:tc>
        <w:tc>
          <w:tcPr>
            <w:tcW w:w="270" w:type="dxa"/>
          </w:tcPr>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c>
          <w:tcPr>
            <w:tcW w:w="2250" w:type="dxa"/>
            <w:tcBorders>
              <w:top w:val="single" w:sz="4" w:space="0" w:color="000000"/>
            </w:tcBorders>
          </w:tcPr>
          <w:p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r w:rsidRPr="0096622E">
              <w:rPr>
                <w:rFonts w:ascii="Galliard BT" w:hAnsi="Galliard BT"/>
                <w:lang w:val="en-CA"/>
              </w:rPr>
              <w:t>Date</w:t>
            </w:r>
          </w:p>
        </w:tc>
      </w:tr>
    </w:tbl>
    <w:p w:rsidR="006C061B" w:rsidRDefault="006C061B" w:rsidP="00FD004E"/>
    <w:sectPr w:rsidR="006C061B" w:rsidSect="00A15351">
      <w:headerReference w:type="default" r:id="rId9"/>
      <w:headerReference w:type="first" r:id="rId10"/>
      <w:footerReference w:type="first" r:id="rId11"/>
      <w:pgSz w:w="12240" w:h="15840" w:code="181"/>
      <w:pgMar w:top="547" w:right="907" w:bottom="1166" w:left="993" w:header="288" w:footer="288"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4D" w:rsidRDefault="0066094D" w:rsidP="00AB4149">
      <w:r>
        <w:separator/>
      </w:r>
    </w:p>
  </w:endnote>
  <w:endnote w:type="continuationSeparator" w:id="0">
    <w:p w:rsidR="0066094D" w:rsidRDefault="0066094D" w:rsidP="00AB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lliar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20" w:rsidRDefault="00210220">
    <w:pPr>
      <w:pStyle w:val="Footer"/>
    </w:pPr>
  </w:p>
  <w:p w:rsidR="00210220" w:rsidRDefault="009B0C87" w:rsidP="006B7349">
    <w:pPr>
      <w:pStyle w:val="Footer"/>
      <w:rPr>
        <w:rFonts w:ascii="Arial" w:hAnsi="Arial" w:cs="Arial"/>
        <w:sz w:val="16"/>
        <w:szCs w:val="16"/>
      </w:rPr>
    </w:pPr>
    <w:r>
      <w:rPr>
        <w:noProof/>
        <w:lang w:val="en-CA" w:eastAsia="en-CA"/>
      </w:rPr>
      <w:drawing>
        <wp:anchor distT="0" distB="0" distL="114300" distR="114300" simplePos="0" relativeHeight="251657216" behindDoc="1" locked="0" layoutInCell="1" allowOverlap="1">
          <wp:simplePos x="0" y="0"/>
          <wp:positionH relativeFrom="column">
            <wp:align>center</wp:align>
          </wp:positionH>
          <wp:positionV relativeFrom="paragraph">
            <wp:posOffset>7670800</wp:posOffset>
          </wp:positionV>
          <wp:extent cx="1755775" cy="533400"/>
          <wp:effectExtent l="19050" t="0" r="0" b="0"/>
          <wp:wrapNone/>
          <wp:docPr id="26" name="Picture 26" descr="CatalystCentre_Logo+Tag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talystCentre_Logo+Tagline.eps"/>
                  <pic:cNvPicPr>
                    <a:picLocks noChangeAspect="1" noChangeArrowheads="1"/>
                  </pic:cNvPicPr>
                </pic:nvPicPr>
                <pic:blipFill>
                  <a:blip r:embed="rId1"/>
                  <a:srcRect/>
                  <a:stretch>
                    <a:fillRect/>
                  </a:stretch>
                </pic:blipFill>
                <pic:spPr bwMode="auto">
                  <a:xfrm>
                    <a:off x="0" y="0"/>
                    <a:ext cx="1755775" cy="533400"/>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56192" behindDoc="1" locked="0" layoutInCell="1" allowOverlap="1">
          <wp:simplePos x="0" y="0"/>
          <wp:positionH relativeFrom="column">
            <wp:align>center</wp:align>
          </wp:positionH>
          <wp:positionV relativeFrom="paragraph">
            <wp:posOffset>7670800</wp:posOffset>
          </wp:positionV>
          <wp:extent cx="1755775" cy="533400"/>
          <wp:effectExtent l="19050" t="0" r="0" b="0"/>
          <wp:wrapNone/>
          <wp:docPr id="25" name="Picture 25" descr="CatalystCentre_Logo+Tag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talystCentre_Logo+Tagline.eps"/>
                  <pic:cNvPicPr>
                    <a:picLocks noChangeAspect="1" noChangeArrowheads="1"/>
                  </pic:cNvPicPr>
                </pic:nvPicPr>
                <pic:blipFill>
                  <a:blip r:embed="rId1"/>
                  <a:srcRect/>
                  <a:stretch>
                    <a:fillRect/>
                  </a:stretch>
                </pic:blipFill>
                <pic:spPr bwMode="auto">
                  <a:xfrm>
                    <a:off x="0" y="0"/>
                    <a:ext cx="1755775" cy="533400"/>
                  </a:xfrm>
                  <a:prstGeom prst="rect">
                    <a:avLst/>
                  </a:prstGeom>
                  <a:noFill/>
                  <a:ln w="9525">
                    <a:noFill/>
                    <a:miter lim="800000"/>
                    <a:headEnd/>
                    <a:tailEnd/>
                  </a:ln>
                </pic:spPr>
              </pic:pic>
            </a:graphicData>
          </a:graphic>
        </wp:anchor>
      </w:drawing>
    </w:r>
    <w:r w:rsidR="00FD004E">
      <w:rPr>
        <w:rFonts w:ascii="Arial" w:hAnsi="Arial" w:cs="Arial"/>
        <w:sz w:val="16"/>
        <w:szCs w:val="16"/>
      </w:rPr>
      <w:t xml:space="preserve">                            </w:t>
    </w:r>
  </w:p>
  <w:p w:rsidR="00210220" w:rsidRDefault="00210220" w:rsidP="00FD004E">
    <w:pPr>
      <w:ind w:left="-2127"/>
      <w:jc w:val="center"/>
      <w:rPr>
        <w:rFonts w:ascii="Arial" w:hAnsi="Arial" w:cs="Arial"/>
        <w:sz w:val="16"/>
        <w:szCs w:val="16"/>
      </w:rPr>
    </w:pPr>
  </w:p>
  <w:p w:rsidR="00FD004E" w:rsidRPr="00FD004E" w:rsidRDefault="00210220" w:rsidP="00210220">
    <w:pPr>
      <w:jc w:val="center"/>
      <w:rPr>
        <w:rFonts w:ascii="Arial" w:hAnsi="Arial" w:cs="Arial"/>
        <w:sz w:val="16"/>
        <w:szCs w:val="16"/>
      </w:rPr>
    </w:pPr>
    <w:r>
      <w:rPr>
        <w:rFonts w:ascii="Arial" w:hAnsi="Arial" w:cs="Arial"/>
        <w:sz w:val="16"/>
        <w:szCs w:val="16"/>
      </w:rPr>
      <w:t>Catalyst Centre</w:t>
    </w:r>
    <w:r w:rsidR="00FD004E" w:rsidRPr="00DA21DA">
      <w:rPr>
        <w:rFonts w:ascii="Arial" w:hAnsi="Arial" w:cs="Arial"/>
        <w:sz w:val="16"/>
        <w:szCs w:val="16"/>
      </w:rPr>
      <w:t xml:space="preserve"> ∙ University of Guelph ∙ 102-150 Research Lane ∙ Guelph ON ∙ Canada N1G 4T2</w:t>
    </w:r>
    <w:r w:rsidR="00FD004E" w:rsidRPr="00DA21DA">
      <w:rPr>
        <w:rFonts w:ascii="Arial" w:hAnsi="Arial" w:cs="Arial"/>
        <w:sz w:val="16"/>
        <w:szCs w:val="16"/>
      </w:rPr>
      <w:br/>
    </w:r>
    <w:r w:rsidR="00FD004E">
      <w:rPr>
        <w:rFonts w:ascii="Arial" w:hAnsi="Arial" w:cs="Arial"/>
        <w:sz w:val="16"/>
        <w:szCs w:val="16"/>
      </w:rPr>
      <w:t xml:space="preserve"> </w:t>
    </w:r>
    <w:r w:rsidR="00630AA0">
      <w:rPr>
        <w:rFonts w:ascii="Arial" w:hAnsi="Arial" w:cs="Arial"/>
        <w:sz w:val="16"/>
        <w:szCs w:val="16"/>
      </w:rPr>
      <w:t>Tel</w:t>
    </w:r>
    <w:r w:rsidR="00FD004E" w:rsidRPr="00DA21DA">
      <w:rPr>
        <w:rFonts w:ascii="Arial" w:hAnsi="Arial" w:cs="Arial"/>
        <w:sz w:val="16"/>
        <w:szCs w:val="16"/>
      </w:rPr>
      <w:t>:</w:t>
    </w:r>
    <w:r w:rsidR="00FD004E">
      <w:rPr>
        <w:rFonts w:ascii="Arial" w:hAnsi="Arial" w:cs="Arial"/>
        <w:sz w:val="16"/>
        <w:szCs w:val="16"/>
      </w:rPr>
      <w:t xml:space="preserve"> </w:t>
    </w:r>
    <w:r w:rsidR="00FD004E" w:rsidRPr="00DA21DA">
      <w:rPr>
        <w:rFonts w:ascii="Arial" w:hAnsi="Arial" w:cs="Arial"/>
        <w:sz w:val="16"/>
        <w:szCs w:val="16"/>
      </w:rPr>
      <w:t>519-824-4120</w:t>
    </w:r>
    <w:r w:rsidR="00FD004E">
      <w:rPr>
        <w:rFonts w:ascii="Arial" w:hAnsi="Arial" w:cs="Arial"/>
        <w:sz w:val="16"/>
        <w:szCs w:val="16"/>
      </w:rPr>
      <w:t xml:space="preserve"> </w:t>
    </w:r>
    <w:r w:rsidR="00FD004E" w:rsidRPr="00DA21DA">
      <w:rPr>
        <w:rFonts w:ascii="Arial" w:hAnsi="Arial" w:cs="Arial"/>
        <w:sz w:val="16"/>
        <w:szCs w:val="16"/>
      </w:rPr>
      <w:t>∙</w:t>
    </w:r>
    <w:r w:rsidR="00FD004E">
      <w:rPr>
        <w:rFonts w:ascii="Arial" w:hAnsi="Arial" w:cs="Arial"/>
        <w:sz w:val="16"/>
        <w:szCs w:val="16"/>
      </w:rPr>
      <w:t xml:space="preserve"> </w:t>
    </w:r>
    <w:r w:rsidR="00FD004E" w:rsidRPr="00DA21DA">
      <w:rPr>
        <w:rFonts w:ascii="Arial" w:hAnsi="Arial" w:cs="Arial"/>
        <w:sz w:val="16"/>
        <w:szCs w:val="16"/>
      </w:rPr>
      <w:t>F</w:t>
    </w:r>
    <w:r w:rsidR="00630AA0">
      <w:rPr>
        <w:rFonts w:ascii="Arial" w:hAnsi="Arial" w:cs="Arial"/>
        <w:sz w:val="16"/>
        <w:szCs w:val="16"/>
      </w:rPr>
      <w:t>ax</w:t>
    </w:r>
    <w:r w:rsidR="00FD004E" w:rsidRPr="00DA21DA">
      <w:rPr>
        <w:rFonts w:ascii="Arial" w:hAnsi="Arial" w:cs="Arial"/>
        <w:sz w:val="16"/>
        <w:szCs w:val="16"/>
      </w:rPr>
      <w:t>:</w:t>
    </w:r>
    <w:r w:rsidR="00FD004E">
      <w:rPr>
        <w:rFonts w:ascii="Arial" w:hAnsi="Arial" w:cs="Arial"/>
        <w:sz w:val="16"/>
        <w:szCs w:val="16"/>
      </w:rPr>
      <w:t xml:space="preserve"> </w:t>
    </w:r>
    <w:r w:rsidR="00FD004E" w:rsidRPr="00DA21DA">
      <w:rPr>
        <w:rFonts w:ascii="Arial" w:hAnsi="Arial" w:cs="Arial"/>
        <w:sz w:val="16"/>
        <w:szCs w:val="16"/>
      </w:rPr>
      <w:t>519-822-0130 ∙</w:t>
    </w:r>
    <w:r w:rsidR="006B7349">
      <w:rPr>
        <w:rFonts w:ascii="Arial" w:hAnsi="Arial" w:cs="Arial"/>
        <w:sz w:val="16"/>
        <w:szCs w:val="16"/>
      </w:rPr>
      <w:t xml:space="preserve"> </w:t>
    </w:r>
    <w:r w:rsidR="00630AA0">
      <w:rPr>
        <w:rFonts w:ascii="Arial" w:hAnsi="Arial" w:cs="Arial"/>
        <w:sz w:val="16"/>
        <w:szCs w:val="16"/>
      </w:rPr>
      <w:t>uoguelph.ca</w:t>
    </w:r>
    <w:r w:rsidR="006B7349">
      <w:rPr>
        <w:rFonts w:ascii="Arial" w:hAnsi="Arial" w:cs="Arial"/>
        <w:sz w:val="16"/>
        <w:szCs w:val="16"/>
      </w:rPr>
      <w:t>/catalystcentre</w:t>
    </w:r>
    <w:r w:rsidR="00630AA0" w:rsidRPr="00D76892">
      <w:rPr>
        <w:noProof/>
      </w:rPr>
      <w:t xml:space="preserve"> </w:t>
    </w:r>
    <w:r w:rsidR="00B3133A">
      <w:rPr>
        <w:noProof/>
        <w:lang w:val="en-CA" w:eastAsia="en-CA"/>
      </w:rPr>
      <mc:AlternateContent>
        <mc:Choice Requires="wps">
          <w:drawing>
            <wp:anchor distT="0" distB="0" distL="114300" distR="114300" simplePos="0" relativeHeight="251659264" behindDoc="1" locked="1" layoutInCell="1" allowOverlap="1">
              <wp:simplePos x="0" y="0"/>
              <wp:positionH relativeFrom="page">
                <wp:posOffset>151130</wp:posOffset>
              </wp:positionH>
              <wp:positionV relativeFrom="page">
                <wp:posOffset>9420225</wp:posOffset>
              </wp:positionV>
              <wp:extent cx="7367270" cy="74295"/>
              <wp:effectExtent l="0" t="0" r="0" b="1905"/>
              <wp:wrapNone/>
              <wp:docPr id="1"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67270" cy="74295"/>
                      </a:xfrm>
                      <a:prstGeom prst="rect">
                        <a:avLst/>
                      </a:prstGeom>
                      <a:solidFill>
                        <a:srgbClr val="569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9pt;margin-top:741.75pt;width:580.1pt;height: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" fillcolor="#569bbd" stroked="f">
              <o:lock v:ext="edit" aspectratio="t"/>
              <w10:wrap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4D" w:rsidRDefault="0066094D" w:rsidP="00AB4149">
      <w:r>
        <w:separator/>
      </w:r>
    </w:p>
  </w:footnote>
  <w:footnote w:type="continuationSeparator" w:id="0">
    <w:p w:rsidR="0066094D" w:rsidRDefault="0066094D" w:rsidP="00AB4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93" w:rsidRDefault="00C02D93">
    <w:pPr>
      <w:pStyle w:val="Header"/>
      <w:jc w:val="center"/>
    </w:pPr>
    <w:r w:rsidRPr="00C02D93">
      <w:rPr>
        <w:sz w:val="18"/>
        <w:szCs w:val="18"/>
      </w:rPr>
      <w:t xml:space="preserve">Page </w:t>
    </w:r>
    <w:r w:rsidR="006E4EB0" w:rsidRPr="00C02D93">
      <w:rPr>
        <w:sz w:val="18"/>
        <w:szCs w:val="18"/>
      </w:rPr>
      <w:fldChar w:fldCharType="begin"/>
    </w:r>
    <w:r w:rsidRPr="00C02D93">
      <w:rPr>
        <w:sz w:val="18"/>
        <w:szCs w:val="18"/>
      </w:rPr>
      <w:instrText xml:space="preserve"> PAGE </w:instrText>
    </w:r>
    <w:r w:rsidR="006E4EB0" w:rsidRPr="00C02D93">
      <w:rPr>
        <w:sz w:val="18"/>
        <w:szCs w:val="18"/>
      </w:rPr>
      <w:fldChar w:fldCharType="separate"/>
    </w:r>
    <w:r w:rsidR="00B3133A">
      <w:rPr>
        <w:noProof/>
        <w:sz w:val="18"/>
        <w:szCs w:val="18"/>
      </w:rPr>
      <w:t>3</w:t>
    </w:r>
    <w:r w:rsidR="006E4EB0" w:rsidRPr="00C02D93">
      <w:rPr>
        <w:sz w:val="18"/>
        <w:szCs w:val="18"/>
      </w:rPr>
      <w:fldChar w:fldCharType="end"/>
    </w:r>
    <w:r w:rsidRPr="00C02D93">
      <w:rPr>
        <w:sz w:val="18"/>
        <w:szCs w:val="18"/>
      </w:rPr>
      <w:t xml:space="preserve"> of </w:t>
    </w:r>
    <w:r w:rsidR="006E4EB0" w:rsidRPr="00C02D93">
      <w:rPr>
        <w:sz w:val="18"/>
        <w:szCs w:val="18"/>
      </w:rPr>
      <w:fldChar w:fldCharType="begin"/>
    </w:r>
    <w:r w:rsidRPr="00C02D93">
      <w:rPr>
        <w:sz w:val="18"/>
        <w:szCs w:val="18"/>
      </w:rPr>
      <w:instrText xml:space="preserve"> NUMPAGES  </w:instrText>
    </w:r>
    <w:r w:rsidR="006E4EB0" w:rsidRPr="00C02D93">
      <w:rPr>
        <w:sz w:val="18"/>
        <w:szCs w:val="18"/>
      </w:rPr>
      <w:fldChar w:fldCharType="separate"/>
    </w:r>
    <w:r w:rsidR="00B3133A">
      <w:rPr>
        <w:noProof/>
        <w:sz w:val="18"/>
        <w:szCs w:val="18"/>
      </w:rPr>
      <w:t>3</w:t>
    </w:r>
    <w:r w:rsidR="006E4EB0" w:rsidRPr="00C02D93">
      <w:rPr>
        <w:sz w:val="18"/>
        <w:szCs w:val="18"/>
      </w:rPr>
      <w:fldChar w:fldCharType="end"/>
    </w:r>
  </w:p>
  <w:p w:rsidR="00C02D93" w:rsidRDefault="00C02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93" w:rsidRDefault="00F75393" w:rsidP="009B0C87">
    <w:pPr>
      <w:pStyle w:val="Heading3"/>
      <w:tabs>
        <w:tab w:val="left" w:pos="3852"/>
      </w:tabs>
      <w:spacing w:before="480"/>
      <w:jc w:val="center"/>
      <w:rPr>
        <w:rFonts w:ascii="Arial" w:hAnsi="Arial" w:cs="Arial"/>
        <w:color w:val="569BBD"/>
        <w:sz w:val="40"/>
        <w:szCs w:val="40"/>
      </w:rPr>
    </w:pPr>
  </w:p>
  <w:p w:rsidR="00F75393" w:rsidRDefault="00F75393" w:rsidP="009B0C87">
    <w:pPr>
      <w:pStyle w:val="Heading3"/>
      <w:tabs>
        <w:tab w:val="left" w:pos="3852"/>
      </w:tabs>
      <w:spacing w:before="480"/>
      <w:jc w:val="center"/>
      <w:rPr>
        <w:rFonts w:ascii="Arial" w:hAnsi="Arial" w:cs="Arial"/>
        <w:color w:val="569BBD"/>
        <w:sz w:val="40"/>
        <w:szCs w:val="40"/>
      </w:rPr>
    </w:pPr>
  </w:p>
  <w:p w:rsidR="00F75393" w:rsidRDefault="00F75393" w:rsidP="009B0C87">
    <w:pPr>
      <w:pStyle w:val="Heading3"/>
      <w:tabs>
        <w:tab w:val="left" w:pos="3852"/>
      </w:tabs>
      <w:spacing w:before="480"/>
      <w:jc w:val="center"/>
      <w:rPr>
        <w:rFonts w:ascii="Arial" w:hAnsi="Arial" w:cs="Arial"/>
        <w:color w:val="569BBD"/>
        <w:sz w:val="40"/>
        <w:szCs w:val="40"/>
      </w:rPr>
    </w:pPr>
    <w:r>
      <w:rPr>
        <w:noProof/>
        <w:lang w:val="en-CA" w:eastAsia="en-CA"/>
      </w:rPr>
      <w:drawing>
        <wp:anchor distT="0" distB="0" distL="114300" distR="114300" simplePos="0" relativeHeight="251658240" behindDoc="0" locked="0" layoutInCell="1" allowOverlap="1">
          <wp:simplePos x="0" y="0"/>
          <wp:positionH relativeFrom="column">
            <wp:posOffset>1031441</wp:posOffset>
          </wp:positionH>
          <wp:positionV relativeFrom="paragraph">
            <wp:posOffset>-782878</wp:posOffset>
          </wp:positionV>
          <wp:extent cx="4506255" cy="1159727"/>
          <wp:effectExtent l="19050" t="0" r="859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06255" cy="1159727"/>
                  </a:xfrm>
                  <a:prstGeom prst="rect">
                    <a:avLst/>
                  </a:prstGeom>
                  <a:noFill/>
                  <a:ln w="9525">
                    <a:noFill/>
                    <a:miter lim="800000"/>
                    <a:headEnd/>
                    <a:tailEnd/>
                  </a:ln>
                </pic:spPr>
              </pic:pic>
            </a:graphicData>
          </a:graphic>
        </wp:anchor>
      </w:drawing>
    </w:r>
  </w:p>
  <w:p w:rsidR="00FD004E" w:rsidRDefault="008B21FC" w:rsidP="009B0C87">
    <w:pPr>
      <w:pStyle w:val="Heading3"/>
      <w:tabs>
        <w:tab w:val="left" w:pos="3852"/>
      </w:tabs>
      <w:spacing w:before="480"/>
      <w:jc w:val="center"/>
      <w:rPr>
        <w:rFonts w:ascii="Arial" w:hAnsi="Arial" w:cs="Arial"/>
        <w:color w:val="569BBD"/>
        <w:sz w:val="40"/>
        <w:szCs w:val="40"/>
      </w:rPr>
    </w:pPr>
    <w:r>
      <w:rPr>
        <w:rFonts w:ascii="Arial" w:hAnsi="Arial" w:cs="Arial"/>
        <w:color w:val="569BBD"/>
        <w:sz w:val="40"/>
        <w:szCs w:val="40"/>
      </w:rPr>
      <w:t>PLANT VARIETY/GERMPLASM DISCLOSURE</w:t>
    </w:r>
  </w:p>
  <w:p w:rsidR="00C911FF" w:rsidRPr="00C911FF" w:rsidRDefault="00C911FF" w:rsidP="00C911FF"/>
  <w:p w:rsidR="00D505BE" w:rsidRPr="00C33D5F" w:rsidRDefault="00D505BE" w:rsidP="00C33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2BA"/>
    <w:multiLevelType w:val="hybridMultilevel"/>
    <w:tmpl w:val="5D562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882FAB"/>
    <w:multiLevelType w:val="hybridMultilevel"/>
    <w:tmpl w:val="299A3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552AAA"/>
    <w:multiLevelType w:val="hybridMultilevel"/>
    <w:tmpl w:val="E0E65CC2"/>
    <w:lvl w:ilvl="0" w:tplc="0B4255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78412E02"/>
    <w:multiLevelType w:val="hybridMultilevel"/>
    <w:tmpl w:val="5A32B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85"/>
  <w:displayHorizontalDrawingGridEvery w:val="2"/>
  <w:characterSpacingControl w:val="doNotCompress"/>
  <w:hdrShapeDefaults>
    <o:shapedefaults v:ext="edit" spidmax="2072">
      <o:colormenu v:ext="edit" fillcolor="none [3215]"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4E"/>
    <w:rsid w:val="00065A7B"/>
    <w:rsid w:val="00072233"/>
    <w:rsid w:val="00136B77"/>
    <w:rsid w:val="0017273E"/>
    <w:rsid w:val="001839E7"/>
    <w:rsid w:val="001A56BE"/>
    <w:rsid w:val="001D2621"/>
    <w:rsid w:val="001F2D9E"/>
    <w:rsid w:val="00201ADF"/>
    <w:rsid w:val="00210220"/>
    <w:rsid w:val="002A5A4C"/>
    <w:rsid w:val="002B4C72"/>
    <w:rsid w:val="002D22E1"/>
    <w:rsid w:val="002E5A9A"/>
    <w:rsid w:val="00306ED3"/>
    <w:rsid w:val="003B2C86"/>
    <w:rsid w:val="003B2FCF"/>
    <w:rsid w:val="003D2E6C"/>
    <w:rsid w:val="0041502D"/>
    <w:rsid w:val="004A20F6"/>
    <w:rsid w:val="004D0E39"/>
    <w:rsid w:val="00517D14"/>
    <w:rsid w:val="00543EB1"/>
    <w:rsid w:val="0058358F"/>
    <w:rsid w:val="005C705C"/>
    <w:rsid w:val="005D1F4C"/>
    <w:rsid w:val="005E0431"/>
    <w:rsid w:val="005F742E"/>
    <w:rsid w:val="00610B40"/>
    <w:rsid w:val="00624680"/>
    <w:rsid w:val="00630AA0"/>
    <w:rsid w:val="00640870"/>
    <w:rsid w:val="006563CC"/>
    <w:rsid w:val="0066094D"/>
    <w:rsid w:val="00691F49"/>
    <w:rsid w:val="006B373D"/>
    <w:rsid w:val="006B7349"/>
    <w:rsid w:val="006C061B"/>
    <w:rsid w:val="006E4EB0"/>
    <w:rsid w:val="006F7F95"/>
    <w:rsid w:val="0079221A"/>
    <w:rsid w:val="007C73B7"/>
    <w:rsid w:val="007E5173"/>
    <w:rsid w:val="00823C98"/>
    <w:rsid w:val="008245CD"/>
    <w:rsid w:val="008A268E"/>
    <w:rsid w:val="008B21FC"/>
    <w:rsid w:val="008C4144"/>
    <w:rsid w:val="008C721F"/>
    <w:rsid w:val="008E6417"/>
    <w:rsid w:val="00926FFC"/>
    <w:rsid w:val="0096622E"/>
    <w:rsid w:val="009859FD"/>
    <w:rsid w:val="009B0C87"/>
    <w:rsid w:val="009C3287"/>
    <w:rsid w:val="009E4382"/>
    <w:rsid w:val="009E48C4"/>
    <w:rsid w:val="00A15351"/>
    <w:rsid w:val="00A339FC"/>
    <w:rsid w:val="00A467CB"/>
    <w:rsid w:val="00A61F2F"/>
    <w:rsid w:val="00A729F0"/>
    <w:rsid w:val="00A761B1"/>
    <w:rsid w:val="00A80C2E"/>
    <w:rsid w:val="00A96433"/>
    <w:rsid w:val="00AB4149"/>
    <w:rsid w:val="00AC2CE1"/>
    <w:rsid w:val="00AF5C4C"/>
    <w:rsid w:val="00B3133A"/>
    <w:rsid w:val="00B75B68"/>
    <w:rsid w:val="00BB6424"/>
    <w:rsid w:val="00C02D93"/>
    <w:rsid w:val="00C02E80"/>
    <w:rsid w:val="00C32924"/>
    <w:rsid w:val="00C33D5F"/>
    <w:rsid w:val="00C911FF"/>
    <w:rsid w:val="00CA7A3C"/>
    <w:rsid w:val="00CD14F4"/>
    <w:rsid w:val="00CD1F87"/>
    <w:rsid w:val="00CF1D4F"/>
    <w:rsid w:val="00D33EEC"/>
    <w:rsid w:val="00D505BE"/>
    <w:rsid w:val="00D5635B"/>
    <w:rsid w:val="00D65847"/>
    <w:rsid w:val="00D71442"/>
    <w:rsid w:val="00D76892"/>
    <w:rsid w:val="00DB3CBB"/>
    <w:rsid w:val="00DC4AF8"/>
    <w:rsid w:val="00DE7997"/>
    <w:rsid w:val="00DF6018"/>
    <w:rsid w:val="00E05CD1"/>
    <w:rsid w:val="00E06C0B"/>
    <w:rsid w:val="00E46349"/>
    <w:rsid w:val="00EA190A"/>
    <w:rsid w:val="00ED1F5A"/>
    <w:rsid w:val="00EF6D6C"/>
    <w:rsid w:val="00F0038A"/>
    <w:rsid w:val="00F11FB4"/>
    <w:rsid w:val="00F36D3A"/>
    <w:rsid w:val="00F75393"/>
    <w:rsid w:val="00FD004E"/>
    <w:rsid w:val="00FD63D1"/>
    <w:rsid w:val="00FF0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321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uiPriority="37"/>
    <w:lsdException w:name="TOC Heading" w:uiPriority="0" w:qFormat="1"/>
  </w:latentStyles>
  <w:style w:type="paragraph" w:default="1" w:styleId="Normal">
    <w:name w:val="Normal"/>
    <w:qFormat/>
    <w:rsid w:val="00AB4149"/>
    <w:pPr>
      <w:spacing w:line="220" w:lineRule="exact"/>
    </w:pPr>
    <w:rPr>
      <w:sz w:val="17"/>
      <w:szCs w:val="24"/>
      <w:lang w:val="en-US" w:eastAsia="en-US"/>
    </w:rPr>
  </w:style>
  <w:style w:type="paragraph" w:styleId="Heading1">
    <w:name w:val="heading 1"/>
    <w:basedOn w:val="Normal"/>
    <w:next w:val="Normal"/>
    <w:link w:val="Heading1Char"/>
    <w:qFormat/>
    <w:rsid w:val="00AB4149"/>
    <w:pPr>
      <w:spacing w:line="880" w:lineRule="exact"/>
      <w:outlineLvl w:val="0"/>
    </w:pPr>
    <w:rPr>
      <w:rFonts w:ascii="Arial" w:hAnsi="Arial" w:cs="Arial"/>
      <w:b/>
      <w:color w:val="569BBD"/>
      <w:spacing w:val="-20"/>
      <w:kern w:val="96"/>
      <w:sz w:val="84"/>
      <w:szCs w:val="84"/>
    </w:rPr>
  </w:style>
  <w:style w:type="paragraph" w:styleId="Heading2">
    <w:name w:val="heading 2"/>
    <w:basedOn w:val="Heading1"/>
    <w:next w:val="Normal"/>
    <w:link w:val="Heading2Char"/>
    <w:unhideWhenUsed/>
    <w:qFormat/>
    <w:rsid w:val="002B4C72"/>
    <w:pPr>
      <w:spacing w:line="240" w:lineRule="auto"/>
      <w:outlineLvl w:val="1"/>
    </w:pPr>
    <w:rPr>
      <w:sz w:val="40"/>
      <w:szCs w:val="40"/>
    </w:rPr>
  </w:style>
  <w:style w:type="paragraph" w:styleId="Heading3">
    <w:name w:val="heading 3"/>
    <w:basedOn w:val="Normal"/>
    <w:next w:val="Normal"/>
    <w:link w:val="Heading3Char"/>
    <w:semiHidden/>
    <w:unhideWhenUsed/>
    <w:rsid w:val="008C41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149"/>
    <w:rPr>
      <w:rFonts w:ascii="Arial" w:hAnsi="Arial" w:cs="Arial"/>
      <w:b/>
      <w:color w:val="569BBD"/>
      <w:spacing w:val="-20"/>
      <w:kern w:val="96"/>
      <w:sz w:val="84"/>
      <w:szCs w:val="84"/>
    </w:rPr>
  </w:style>
  <w:style w:type="character" w:customStyle="1" w:styleId="Heading2Char">
    <w:name w:val="Heading 2 Char"/>
    <w:basedOn w:val="DefaultParagraphFont"/>
    <w:link w:val="Heading2"/>
    <w:rsid w:val="002B4C72"/>
    <w:rPr>
      <w:rFonts w:ascii="Arial" w:hAnsi="Arial" w:cs="Arial"/>
      <w:b/>
      <w:color w:val="569BBD"/>
      <w:spacing w:val="-20"/>
      <w:kern w:val="96"/>
      <w:sz w:val="40"/>
      <w:szCs w:val="40"/>
    </w:rPr>
  </w:style>
  <w:style w:type="character" w:customStyle="1" w:styleId="Heading3Char">
    <w:name w:val="Heading 3 Char"/>
    <w:basedOn w:val="DefaultParagraphFont"/>
    <w:link w:val="Heading3"/>
    <w:semiHidden/>
    <w:rsid w:val="008C4144"/>
    <w:rPr>
      <w:rFonts w:ascii="Cambria" w:eastAsia="Times New Roman" w:hAnsi="Cambria" w:cs="Times New Roman"/>
      <w:b/>
      <w:bCs/>
      <w:sz w:val="26"/>
      <w:szCs w:val="26"/>
    </w:rPr>
  </w:style>
  <w:style w:type="character" w:styleId="BookTitle">
    <w:name w:val="Book Title"/>
    <w:basedOn w:val="DefaultParagraphFont"/>
    <w:rsid w:val="008C4144"/>
    <w:rPr>
      <w:b/>
      <w:bCs/>
      <w:smallCaps/>
      <w:spacing w:val="5"/>
    </w:rPr>
  </w:style>
  <w:style w:type="paragraph" w:customStyle="1" w:styleId="FaxContactInfo">
    <w:name w:val="Fax Contact Info"/>
    <w:basedOn w:val="Normal"/>
    <w:rsid w:val="00DB3CBB"/>
    <w:pPr>
      <w:spacing w:before="60" w:after="60"/>
    </w:pPr>
    <w:rPr>
      <w:rFonts w:ascii="Arial" w:hAnsi="Arial"/>
    </w:rPr>
  </w:style>
  <w:style w:type="paragraph" w:styleId="NoSpacing">
    <w:name w:val="No Spacing"/>
    <w:rsid w:val="008C4144"/>
    <w:rPr>
      <w:sz w:val="17"/>
      <w:szCs w:val="24"/>
      <w:lang w:val="en-US" w:eastAsia="en-US"/>
    </w:rPr>
  </w:style>
  <w:style w:type="paragraph" w:styleId="ListParagraph">
    <w:name w:val="List Paragraph"/>
    <w:basedOn w:val="Normal"/>
    <w:uiPriority w:val="34"/>
    <w:qFormat/>
    <w:rsid w:val="008C4144"/>
    <w:pPr>
      <w:ind w:left="720"/>
    </w:pPr>
  </w:style>
  <w:style w:type="paragraph" w:styleId="Header">
    <w:name w:val="header"/>
    <w:basedOn w:val="Normal"/>
    <w:link w:val="HeaderChar"/>
    <w:uiPriority w:val="99"/>
    <w:unhideWhenUsed/>
    <w:rsid w:val="00DC4AF8"/>
    <w:pPr>
      <w:tabs>
        <w:tab w:val="center" w:pos="4680"/>
        <w:tab w:val="right" w:pos="9360"/>
      </w:tabs>
    </w:pPr>
  </w:style>
  <w:style w:type="character" w:customStyle="1" w:styleId="HeaderChar">
    <w:name w:val="Header Char"/>
    <w:basedOn w:val="DefaultParagraphFont"/>
    <w:link w:val="Header"/>
    <w:uiPriority w:val="99"/>
    <w:rsid w:val="00DC4AF8"/>
    <w:rPr>
      <w:sz w:val="17"/>
      <w:szCs w:val="24"/>
    </w:rPr>
  </w:style>
  <w:style w:type="paragraph" w:styleId="Footer">
    <w:name w:val="footer"/>
    <w:basedOn w:val="Normal"/>
    <w:link w:val="FooterChar"/>
    <w:uiPriority w:val="99"/>
    <w:unhideWhenUsed/>
    <w:rsid w:val="00DC4AF8"/>
    <w:pPr>
      <w:tabs>
        <w:tab w:val="center" w:pos="4680"/>
        <w:tab w:val="right" w:pos="9360"/>
      </w:tabs>
    </w:pPr>
  </w:style>
  <w:style w:type="character" w:customStyle="1" w:styleId="FooterChar">
    <w:name w:val="Footer Char"/>
    <w:basedOn w:val="DefaultParagraphFont"/>
    <w:link w:val="Footer"/>
    <w:uiPriority w:val="99"/>
    <w:rsid w:val="00DC4AF8"/>
    <w:rPr>
      <w:sz w:val="17"/>
      <w:szCs w:val="24"/>
    </w:rPr>
  </w:style>
  <w:style w:type="paragraph" w:styleId="BalloonText">
    <w:name w:val="Balloon Text"/>
    <w:basedOn w:val="Normal"/>
    <w:link w:val="BalloonTextChar"/>
    <w:uiPriority w:val="99"/>
    <w:semiHidden/>
    <w:unhideWhenUsed/>
    <w:rsid w:val="00DC4AF8"/>
    <w:rPr>
      <w:rFonts w:ascii="Tahoma" w:hAnsi="Tahoma" w:cs="Tahoma"/>
      <w:sz w:val="16"/>
      <w:szCs w:val="16"/>
    </w:rPr>
  </w:style>
  <w:style w:type="character" w:customStyle="1" w:styleId="BalloonTextChar">
    <w:name w:val="Balloon Text Char"/>
    <w:basedOn w:val="DefaultParagraphFont"/>
    <w:link w:val="BalloonText"/>
    <w:uiPriority w:val="99"/>
    <w:semiHidden/>
    <w:rsid w:val="00DC4AF8"/>
    <w:rPr>
      <w:rFonts w:ascii="Tahoma" w:hAnsi="Tahoma" w:cs="Tahoma"/>
      <w:sz w:val="16"/>
      <w:szCs w:val="16"/>
    </w:rPr>
  </w:style>
  <w:style w:type="paragraph" w:styleId="Quote">
    <w:name w:val="Quote"/>
    <w:basedOn w:val="Normal"/>
    <w:next w:val="Normal"/>
    <w:link w:val="QuoteChar"/>
    <w:qFormat/>
    <w:rsid w:val="009859FD"/>
    <w:pPr>
      <w:spacing w:line="320" w:lineRule="exact"/>
    </w:pPr>
    <w:rPr>
      <w:rFonts w:ascii="Arial" w:hAnsi="Arial" w:cs="Arial"/>
      <w:color w:val="569BBD"/>
      <w:sz w:val="32"/>
      <w:szCs w:val="32"/>
    </w:rPr>
  </w:style>
  <w:style w:type="character" w:customStyle="1" w:styleId="QuoteChar">
    <w:name w:val="Quote Char"/>
    <w:basedOn w:val="DefaultParagraphFont"/>
    <w:link w:val="Quote"/>
    <w:rsid w:val="009859FD"/>
    <w:rPr>
      <w:rFonts w:ascii="Arial" w:hAnsi="Arial" w:cs="Arial"/>
      <w:color w:val="569BBD"/>
      <w:sz w:val="32"/>
      <w:szCs w:val="32"/>
    </w:rPr>
  </w:style>
  <w:style w:type="paragraph" w:styleId="Subtitle">
    <w:name w:val="Subtitle"/>
    <w:basedOn w:val="Normal"/>
    <w:next w:val="Normal"/>
    <w:link w:val="SubtitleChar"/>
    <w:qFormat/>
    <w:rsid w:val="009859FD"/>
    <w:rPr>
      <w:rFonts w:ascii="Arial" w:hAnsi="Arial" w:cs="Arial"/>
      <w:b/>
      <w:color w:val="569BBD"/>
    </w:rPr>
  </w:style>
  <w:style w:type="character" w:customStyle="1" w:styleId="SubtitleChar">
    <w:name w:val="Subtitle Char"/>
    <w:basedOn w:val="DefaultParagraphFont"/>
    <w:link w:val="Subtitle"/>
    <w:rsid w:val="009859FD"/>
    <w:rPr>
      <w:rFonts w:ascii="Arial" w:hAnsi="Arial" w:cs="Arial"/>
      <w:b/>
      <w:color w:val="569BBD"/>
      <w:sz w:val="17"/>
      <w:szCs w:val="24"/>
    </w:rPr>
  </w:style>
  <w:style w:type="character" w:styleId="Strong">
    <w:name w:val="Strong"/>
    <w:qFormat/>
    <w:rsid w:val="009859FD"/>
    <w:rPr>
      <w:b/>
    </w:rPr>
  </w:style>
  <w:style w:type="character" w:styleId="Hyperlink">
    <w:name w:val="Hyperlink"/>
    <w:basedOn w:val="DefaultParagraphFont"/>
    <w:rsid w:val="00FD004E"/>
    <w:rPr>
      <w:color w:val="0000FF"/>
      <w:u w:val="single"/>
    </w:rPr>
  </w:style>
  <w:style w:type="table" w:styleId="TableGrid">
    <w:name w:val="Table Grid"/>
    <w:basedOn w:val="TableNormal"/>
    <w:uiPriority w:val="59"/>
    <w:rsid w:val="006C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uiPriority="37"/>
    <w:lsdException w:name="TOC Heading" w:uiPriority="0" w:qFormat="1"/>
  </w:latentStyles>
  <w:style w:type="paragraph" w:default="1" w:styleId="Normal">
    <w:name w:val="Normal"/>
    <w:qFormat/>
    <w:rsid w:val="00AB4149"/>
    <w:pPr>
      <w:spacing w:line="220" w:lineRule="exact"/>
    </w:pPr>
    <w:rPr>
      <w:sz w:val="17"/>
      <w:szCs w:val="24"/>
      <w:lang w:val="en-US" w:eastAsia="en-US"/>
    </w:rPr>
  </w:style>
  <w:style w:type="paragraph" w:styleId="Heading1">
    <w:name w:val="heading 1"/>
    <w:basedOn w:val="Normal"/>
    <w:next w:val="Normal"/>
    <w:link w:val="Heading1Char"/>
    <w:qFormat/>
    <w:rsid w:val="00AB4149"/>
    <w:pPr>
      <w:spacing w:line="880" w:lineRule="exact"/>
      <w:outlineLvl w:val="0"/>
    </w:pPr>
    <w:rPr>
      <w:rFonts w:ascii="Arial" w:hAnsi="Arial" w:cs="Arial"/>
      <w:b/>
      <w:color w:val="569BBD"/>
      <w:spacing w:val="-20"/>
      <w:kern w:val="96"/>
      <w:sz w:val="84"/>
      <w:szCs w:val="84"/>
    </w:rPr>
  </w:style>
  <w:style w:type="paragraph" w:styleId="Heading2">
    <w:name w:val="heading 2"/>
    <w:basedOn w:val="Heading1"/>
    <w:next w:val="Normal"/>
    <w:link w:val="Heading2Char"/>
    <w:unhideWhenUsed/>
    <w:qFormat/>
    <w:rsid w:val="002B4C72"/>
    <w:pPr>
      <w:spacing w:line="240" w:lineRule="auto"/>
      <w:outlineLvl w:val="1"/>
    </w:pPr>
    <w:rPr>
      <w:sz w:val="40"/>
      <w:szCs w:val="40"/>
    </w:rPr>
  </w:style>
  <w:style w:type="paragraph" w:styleId="Heading3">
    <w:name w:val="heading 3"/>
    <w:basedOn w:val="Normal"/>
    <w:next w:val="Normal"/>
    <w:link w:val="Heading3Char"/>
    <w:semiHidden/>
    <w:unhideWhenUsed/>
    <w:rsid w:val="008C41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149"/>
    <w:rPr>
      <w:rFonts w:ascii="Arial" w:hAnsi="Arial" w:cs="Arial"/>
      <w:b/>
      <w:color w:val="569BBD"/>
      <w:spacing w:val="-20"/>
      <w:kern w:val="96"/>
      <w:sz w:val="84"/>
      <w:szCs w:val="84"/>
    </w:rPr>
  </w:style>
  <w:style w:type="character" w:customStyle="1" w:styleId="Heading2Char">
    <w:name w:val="Heading 2 Char"/>
    <w:basedOn w:val="DefaultParagraphFont"/>
    <w:link w:val="Heading2"/>
    <w:rsid w:val="002B4C72"/>
    <w:rPr>
      <w:rFonts w:ascii="Arial" w:hAnsi="Arial" w:cs="Arial"/>
      <w:b/>
      <w:color w:val="569BBD"/>
      <w:spacing w:val="-20"/>
      <w:kern w:val="96"/>
      <w:sz w:val="40"/>
      <w:szCs w:val="40"/>
    </w:rPr>
  </w:style>
  <w:style w:type="character" w:customStyle="1" w:styleId="Heading3Char">
    <w:name w:val="Heading 3 Char"/>
    <w:basedOn w:val="DefaultParagraphFont"/>
    <w:link w:val="Heading3"/>
    <w:semiHidden/>
    <w:rsid w:val="008C4144"/>
    <w:rPr>
      <w:rFonts w:ascii="Cambria" w:eastAsia="Times New Roman" w:hAnsi="Cambria" w:cs="Times New Roman"/>
      <w:b/>
      <w:bCs/>
      <w:sz w:val="26"/>
      <w:szCs w:val="26"/>
    </w:rPr>
  </w:style>
  <w:style w:type="character" w:styleId="BookTitle">
    <w:name w:val="Book Title"/>
    <w:basedOn w:val="DefaultParagraphFont"/>
    <w:rsid w:val="008C4144"/>
    <w:rPr>
      <w:b/>
      <w:bCs/>
      <w:smallCaps/>
      <w:spacing w:val="5"/>
    </w:rPr>
  </w:style>
  <w:style w:type="paragraph" w:customStyle="1" w:styleId="FaxContactInfo">
    <w:name w:val="Fax Contact Info"/>
    <w:basedOn w:val="Normal"/>
    <w:rsid w:val="00DB3CBB"/>
    <w:pPr>
      <w:spacing w:before="60" w:after="60"/>
    </w:pPr>
    <w:rPr>
      <w:rFonts w:ascii="Arial" w:hAnsi="Arial"/>
    </w:rPr>
  </w:style>
  <w:style w:type="paragraph" w:styleId="NoSpacing">
    <w:name w:val="No Spacing"/>
    <w:rsid w:val="008C4144"/>
    <w:rPr>
      <w:sz w:val="17"/>
      <w:szCs w:val="24"/>
      <w:lang w:val="en-US" w:eastAsia="en-US"/>
    </w:rPr>
  </w:style>
  <w:style w:type="paragraph" w:styleId="ListParagraph">
    <w:name w:val="List Paragraph"/>
    <w:basedOn w:val="Normal"/>
    <w:uiPriority w:val="34"/>
    <w:qFormat/>
    <w:rsid w:val="008C4144"/>
    <w:pPr>
      <w:ind w:left="720"/>
    </w:pPr>
  </w:style>
  <w:style w:type="paragraph" w:styleId="Header">
    <w:name w:val="header"/>
    <w:basedOn w:val="Normal"/>
    <w:link w:val="HeaderChar"/>
    <w:uiPriority w:val="99"/>
    <w:unhideWhenUsed/>
    <w:rsid w:val="00DC4AF8"/>
    <w:pPr>
      <w:tabs>
        <w:tab w:val="center" w:pos="4680"/>
        <w:tab w:val="right" w:pos="9360"/>
      </w:tabs>
    </w:pPr>
  </w:style>
  <w:style w:type="character" w:customStyle="1" w:styleId="HeaderChar">
    <w:name w:val="Header Char"/>
    <w:basedOn w:val="DefaultParagraphFont"/>
    <w:link w:val="Header"/>
    <w:uiPriority w:val="99"/>
    <w:rsid w:val="00DC4AF8"/>
    <w:rPr>
      <w:sz w:val="17"/>
      <w:szCs w:val="24"/>
    </w:rPr>
  </w:style>
  <w:style w:type="paragraph" w:styleId="Footer">
    <w:name w:val="footer"/>
    <w:basedOn w:val="Normal"/>
    <w:link w:val="FooterChar"/>
    <w:uiPriority w:val="99"/>
    <w:unhideWhenUsed/>
    <w:rsid w:val="00DC4AF8"/>
    <w:pPr>
      <w:tabs>
        <w:tab w:val="center" w:pos="4680"/>
        <w:tab w:val="right" w:pos="9360"/>
      </w:tabs>
    </w:pPr>
  </w:style>
  <w:style w:type="character" w:customStyle="1" w:styleId="FooterChar">
    <w:name w:val="Footer Char"/>
    <w:basedOn w:val="DefaultParagraphFont"/>
    <w:link w:val="Footer"/>
    <w:uiPriority w:val="99"/>
    <w:rsid w:val="00DC4AF8"/>
    <w:rPr>
      <w:sz w:val="17"/>
      <w:szCs w:val="24"/>
    </w:rPr>
  </w:style>
  <w:style w:type="paragraph" w:styleId="BalloonText">
    <w:name w:val="Balloon Text"/>
    <w:basedOn w:val="Normal"/>
    <w:link w:val="BalloonTextChar"/>
    <w:uiPriority w:val="99"/>
    <w:semiHidden/>
    <w:unhideWhenUsed/>
    <w:rsid w:val="00DC4AF8"/>
    <w:rPr>
      <w:rFonts w:ascii="Tahoma" w:hAnsi="Tahoma" w:cs="Tahoma"/>
      <w:sz w:val="16"/>
      <w:szCs w:val="16"/>
    </w:rPr>
  </w:style>
  <w:style w:type="character" w:customStyle="1" w:styleId="BalloonTextChar">
    <w:name w:val="Balloon Text Char"/>
    <w:basedOn w:val="DefaultParagraphFont"/>
    <w:link w:val="BalloonText"/>
    <w:uiPriority w:val="99"/>
    <w:semiHidden/>
    <w:rsid w:val="00DC4AF8"/>
    <w:rPr>
      <w:rFonts w:ascii="Tahoma" w:hAnsi="Tahoma" w:cs="Tahoma"/>
      <w:sz w:val="16"/>
      <w:szCs w:val="16"/>
    </w:rPr>
  </w:style>
  <w:style w:type="paragraph" w:styleId="Quote">
    <w:name w:val="Quote"/>
    <w:basedOn w:val="Normal"/>
    <w:next w:val="Normal"/>
    <w:link w:val="QuoteChar"/>
    <w:qFormat/>
    <w:rsid w:val="009859FD"/>
    <w:pPr>
      <w:spacing w:line="320" w:lineRule="exact"/>
    </w:pPr>
    <w:rPr>
      <w:rFonts w:ascii="Arial" w:hAnsi="Arial" w:cs="Arial"/>
      <w:color w:val="569BBD"/>
      <w:sz w:val="32"/>
      <w:szCs w:val="32"/>
    </w:rPr>
  </w:style>
  <w:style w:type="character" w:customStyle="1" w:styleId="QuoteChar">
    <w:name w:val="Quote Char"/>
    <w:basedOn w:val="DefaultParagraphFont"/>
    <w:link w:val="Quote"/>
    <w:rsid w:val="009859FD"/>
    <w:rPr>
      <w:rFonts w:ascii="Arial" w:hAnsi="Arial" w:cs="Arial"/>
      <w:color w:val="569BBD"/>
      <w:sz w:val="32"/>
      <w:szCs w:val="32"/>
    </w:rPr>
  </w:style>
  <w:style w:type="paragraph" w:styleId="Subtitle">
    <w:name w:val="Subtitle"/>
    <w:basedOn w:val="Normal"/>
    <w:next w:val="Normal"/>
    <w:link w:val="SubtitleChar"/>
    <w:qFormat/>
    <w:rsid w:val="009859FD"/>
    <w:rPr>
      <w:rFonts w:ascii="Arial" w:hAnsi="Arial" w:cs="Arial"/>
      <w:b/>
      <w:color w:val="569BBD"/>
    </w:rPr>
  </w:style>
  <w:style w:type="character" w:customStyle="1" w:styleId="SubtitleChar">
    <w:name w:val="Subtitle Char"/>
    <w:basedOn w:val="DefaultParagraphFont"/>
    <w:link w:val="Subtitle"/>
    <w:rsid w:val="009859FD"/>
    <w:rPr>
      <w:rFonts w:ascii="Arial" w:hAnsi="Arial" w:cs="Arial"/>
      <w:b/>
      <w:color w:val="569BBD"/>
      <w:sz w:val="17"/>
      <w:szCs w:val="24"/>
    </w:rPr>
  </w:style>
  <w:style w:type="character" w:styleId="Strong">
    <w:name w:val="Strong"/>
    <w:qFormat/>
    <w:rsid w:val="009859FD"/>
    <w:rPr>
      <w:b/>
    </w:rPr>
  </w:style>
  <w:style w:type="character" w:styleId="Hyperlink">
    <w:name w:val="Hyperlink"/>
    <w:basedOn w:val="DefaultParagraphFont"/>
    <w:rsid w:val="00FD004E"/>
    <w:rPr>
      <w:color w:val="0000FF"/>
      <w:u w:val="single"/>
    </w:rPr>
  </w:style>
  <w:style w:type="table" w:styleId="TableGrid">
    <w:name w:val="Table Grid"/>
    <w:basedOn w:val="TableNormal"/>
    <w:uiPriority w:val="59"/>
    <w:rsid w:val="006C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729C-22DE-4E6B-AD19-95DD77FA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opetrik</dc:creator>
  <cp:lastModifiedBy>Melissa Williams</cp:lastModifiedBy>
  <cp:revision>2</cp:revision>
  <cp:lastPrinted>2012-04-10T17:36:00Z</cp:lastPrinted>
  <dcterms:created xsi:type="dcterms:W3CDTF">2012-10-18T17:48:00Z</dcterms:created>
  <dcterms:modified xsi:type="dcterms:W3CDTF">2012-10-18T17:48:00Z</dcterms:modified>
</cp:coreProperties>
</file>