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2305" w14:textId="12CBA6C6" w:rsidR="00344E45" w:rsidRPr="0097771F" w:rsidRDefault="00D31269" w:rsidP="00C03F89">
      <w:pPr>
        <w:pStyle w:val="Heading1"/>
        <w:rPr>
          <w:b w:val="0"/>
          <w:sz w:val="24"/>
        </w:rPr>
      </w:pPr>
      <w:bookmarkStart w:id="0" w:name="_GoBack"/>
      <w:bookmarkEnd w:id="0"/>
      <w:r w:rsidRPr="00DC6544">
        <w:t xml:space="preserve">Course Outline Form: </w:t>
      </w:r>
      <w:r w:rsidR="0097771F">
        <w:t>Winter 2018</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29C9C7EF"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5416E0">
        <w:rPr>
          <w:rFonts w:cs="Times New Roman"/>
          <w:b/>
          <w:bCs/>
          <w:sz w:val="24"/>
          <w:szCs w:val="36"/>
        </w:rPr>
        <w:t xml:space="preserve"> </w:t>
      </w:r>
      <w:r w:rsidR="005416E0" w:rsidRPr="0082463C">
        <w:rPr>
          <w:rFonts w:cs="Times New Roman"/>
          <w:bCs/>
          <w:sz w:val="24"/>
          <w:szCs w:val="36"/>
        </w:rPr>
        <w:t>ENVS*4320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3D07D2AC"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5416E0">
        <w:rPr>
          <w:rFonts w:cs="Times New Roman"/>
          <w:b/>
          <w:bCs/>
          <w:sz w:val="24"/>
          <w:szCs w:val="36"/>
        </w:rPr>
        <w:t xml:space="preserve"> </w:t>
      </w:r>
      <w:r w:rsidR="005416E0" w:rsidRPr="0082463C">
        <w:rPr>
          <w:rFonts w:cs="Times New Roman"/>
          <w:bCs/>
          <w:sz w:val="24"/>
          <w:szCs w:val="36"/>
        </w:rPr>
        <w:t>Laboratory and field methods in soil biodiversity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3FB3C12D" w14:textId="71CE5742" w:rsidR="00D31269" w:rsidRDefault="00344E45" w:rsidP="005416E0">
      <w:pPr>
        <w:autoSpaceDE w:val="0"/>
        <w:autoSpaceDN w:val="0"/>
        <w:adjustRightInd w:val="0"/>
        <w:spacing w:after="0" w:line="240" w:lineRule="auto"/>
        <w:rPr>
          <w:rFonts w:eastAsiaTheme="minorEastAsia" w:hAnsi="Times New Roman"/>
          <w:b/>
          <w:bCs/>
          <w:color w:val="000000" w:themeColor="text1"/>
          <w:sz w:val="24"/>
          <w:szCs w:val="24"/>
        </w:rPr>
      </w:pPr>
      <w:r w:rsidRPr="00120B7B">
        <w:rPr>
          <w:rFonts w:cs="Times New Roman"/>
          <w:b/>
          <w:bCs/>
          <w:color w:val="000000"/>
          <w:sz w:val="24"/>
          <w:szCs w:val="24"/>
        </w:rPr>
        <w:t>Course Description:</w:t>
      </w:r>
      <w:r w:rsidR="005416E0" w:rsidRPr="005416E0">
        <w:rPr>
          <w:rFonts w:eastAsiaTheme="minorEastAsia" w:hAnsi="Times New Roman"/>
          <w:b/>
          <w:bCs/>
          <w:color w:val="000000" w:themeColor="text1"/>
          <w:sz w:val="24"/>
          <w:szCs w:val="24"/>
        </w:rPr>
        <w:t xml:space="preserve"> </w:t>
      </w:r>
      <w:r w:rsidR="005416E0" w:rsidRPr="0082463C">
        <w:rPr>
          <w:rFonts w:eastAsiaTheme="minorEastAsia" w:hAnsi="Times New Roman"/>
          <w:bCs/>
          <w:color w:val="000000" w:themeColor="text1"/>
          <w:sz w:val="24"/>
          <w:szCs w:val="24"/>
        </w:rPr>
        <w:t>This course will use a hand-on approach to investigate concepts and develop skills needed for understanding key soil functions. Emphasis will be on the transformation of nutrients and contaminants in soils and groundwater by microorganisms. Approaches for analyzing microbial populations and activities in the environment, including molecular techniques will be covered.</w:t>
      </w:r>
    </w:p>
    <w:p w14:paraId="13F680C1" w14:textId="77777777" w:rsidR="005416E0" w:rsidRPr="00567E30" w:rsidRDefault="005416E0" w:rsidP="005416E0">
      <w:pPr>
        <w:autoSpaceDE w:val="0"/>
        <w:autoSpaceDN w:val="0"/>
        <w:adjustRightInd w:val="0"/>
        <w:spacing w:after="0" w:line="240" w:lineRule="auto"/>
        <w:rPr>
          <w:rFonts w:cs="Times New Roman"/>
          <w:bCs/>
          <w:color w:val="000000"/>
          <w:sz w:val="24"/>
          <w:szCs w:val="24"/>
        </w:rPr>
      </w:pPr>
    </w:p>
    <w:p w14:paraId="6E06A41A" w14:textId="7029E8D2"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416E0">
        <w:rPr>
          <w:rFonts w:cs="Times New Roman"/>
          <w:b/>
          <w:bCs/>
          <w:color w:val="000000"/>
          <w:sz w:val="24"/>
          <w:szCs w:val="24"/>
        </w:rPr>
        <w:t xml:space="preserve"> </w:t>
      </w:r>
      <w:r w:rsidR="005416E0" w:rsidRPr="00122AAE">
        <w:rPr>
          <w:rFonts w:cs="Times New Roman"/>
          <w:bCs/>
          <w:color w:val="000000"/>
          <w:sz w:val="24"/>
          <w:szCs w:val="24"/>
        </w:rPr>
        <w:t>1.0</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39D4970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5416E0" w:rsidRPr="005416E0">
        <w:rPr>
          <w:rFonts w:cs="Times New Roman"/>
          <w:b/>
          <w:bCs/>
          <w:color w:val="000000"/>
          <w:sz w:val="24"/>
          <w:szCs w:val="24"/>
        </w:rPr>
        <w:t xml:space="preserve"> </w:t>
      </w:r>
      <w:r w:rsidR="005416E0" w:rsidRPr="0082463C">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2BB3DD8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5416E0">
        <w:rPr>
          <w:rFonts w:cs="Times New Roman"/>
          <w:b/>
          <w:bCs/>
          <w:color w:val="000000"/>
          <w:sz w:val="24"/>
          <w:szCs w:val="24"/>
        </w:rPr>
        <w:t xml:space="preserve"> </w:t>
      </w:r>
      <w:r w:rsidR="005416E0" w:rsidRPr="0082463C">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2E45B3D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5416E0">
        <w:rPr>
          <w:rFonts w:cs="Times New Roman"/>
          <w:b/>
          <w:bCs/>
          <w:color w:val="000000"/>
          <w:sz w:val="24"/>
          <w:szCs w:val="24"/>
        </w:rPr>
        <w:t xml:space="preserve"> </w:t>
      </w:r>
      <w:r w:rsidR="005416E0" w:rsidRPr="0082463C">
        <w:rPr>
          <w:rFonts w:cs="Times New Roman"/>
          <w:bCs/>
          <w:color w:val="000000"/>
          <w:sz w:val="24"/>
          <w:szCs w:val="24"/>
        </w:rPr>
        <w:t>Winter 2018</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35BEF46D" w14:textId="77777777" w:rsidR="005416E0" w:rsidRDefault="00344E45" w:rsidP="005416E0">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5416E0">
        <w:rPr>
          <w:rFonts w:cs="Times New Roman"/>
          <w:b/>
          <w:bCs/>
          <w:color w:val="000000"/>
          <w:sz w:val="24"/>
          <w:szCs w:val="24"/>
        </w:rPr>
        <w:t xml:space="preserve"> </w:t>
      </w:r>
    </w:p>
    <w:p w14:paraId="60AFD484" w14:textId="79B3BC48" w:rsidR="005416E0" w:rsidRPr="0082463C" w:rsidRDefault="005416E0" w:rsidP="005416E0">
      <w:pPr>
        <w:autoSpaceDE w:val="0"/>
        <w:autoSpaceDN w:val="0"/>
        <w:adjustRightInd w:val="0"/>
        <w:spacing w:after="0" w:line="240" w:lineRule="auto"/>
        <w:rPr>
          <w:rFonts w:cs="Times New Roman"/>
          <w:bCs/>
          <w:color w:val="000000"/>
          <w:sz w:val="24"/>
          <w:szCs w:val="24"/>
        </w:rPr>
      </w:pPr>
      <w:r w:rsidRPr="0082463C">
        <w:rPr>
          <w:rFonts w:cs="Times New Roman"/>
          <w:bCs/>
          <w:color w:val="000000"/>
          <w:sz w:val="24"/>
          <w:szCs w:val="24"/>
        </w:rPr>
        <w:t>Mon 1:30-2:20, AH 030</w:t>
      </w:r>
    </w:p>
    <w:p w14:paraId="5478B4DA" w14:textId="77777777" w:rsidR="005416E0" w:rsidRPr="0082463C" w:rsidRDefault="005416E0" w:rsidP="005416E0">
      <w:pPr>
        <w:autoSpaceDE w:val="0"/>
        <w:autoSpaceDN w:val="0"/>
        <w:adjustRightInd w:val="0"/>
        <w:spacing w:after="0" w:line="240" w:lineRule="auto"/>
        <w:rPr>
          <w:rFonts w:cs="Times New Roman"/>
          <w:bCs/>
          <w:color w:val="000000"/>
          <w:sz w:val="24"/>
          <w:szCs w:val="24"/>
        </w:rPr>
      </w:pPr>
      <w:r w:rsidRPr="0082463C">
        <w:rPr>
          <w:rFonts w:cs="Times New Roman"/>
          <w:bCs/>
          <w:color w:val="000000"/>
          <w:sz w:val="24"/>
          <w:szCs w:val="24"/>
        </w:rPr>
        <w:t>Wed 2:30-5:20, AH 030</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211F37C1" w14:textId="77777777" w:rsidR="005416E0" w:rsidRPr="00120B7B" w:rsidRDefault="005416E0" w:rsidP="005416E0">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Dr. Paul Voroney</w:t>
      </w:r>
    </w:p>
    <w:p w14:paraId="45AAAAB3" w14:textId="77777777" w:rsidR="005416E0" w:rsidRDefault="005416E0" w:rsidP="005416E0">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pvoroney@uoguelph.ca</w:t>
      </w:r>
    </w:p>
    <w:p w14:paraId="3F6368B9" w14:textId="77777777" w:rsidR="005416E0" w:rsidRPr="00120B7B" w:rsidRDefault="005416E0" w:rsidP="005416E0">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Instructor Phone and Extension: 519-824-4120 Extension: 53057</w:t>
      </w:r>
    </w:p>
    <w:p w14:paraId="63B556EC" w14:textId="77777777" w:rsidR="005416E0" w:rsidRDefault="005416E0" w:rsidP="005416E0">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AH 217; TBA</w:t>
      </w:r>
    </w:p>
    <w:p w14:paraId="1C8FCDD1" w14:textId="77777777" w:rsidR="005416E0" w:rsidRPr="00181887" w:rsidRDefault="005416E0" w:rsidP="005416E0">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72ECDAF" w14:textId="77777777" w:rsidR="0082463C" w:rsidRPr="0082463C" w:rsidRDefault="0082463C" w:rsidP="0082463C">
      <w:pPr>
        <w:autoSpaceDE w:val="0"/>
        <w:autoSpaceDN w:val="0"/>
        <w:adjustRightInd w:val="0"/>
        <w:spacing w:after="0" w:line="240" w:lineRule="auto"/>
        <w:rPr>
          <w:rFonts w:cs="Times New Roman"/>
          <w:bCs/>
          <w:color w:val="000000"/>
          <w:sz w:val="24"/>
          <w:szCs w:val="24"/>
        </w:rPr>
      </w:pPr>
      <w:r w:rsidRPr="0082463C">
        <w:rPr>
          <w:rFonts w:cs="Times New Roman"/>
          <w:bCs/>
          <w:color w:val="000000"/>
          <w:sz w:val="24"/>
          <w:szCs w:val="24"/>
        </w:rPr>
        <w:t>GTA Name: Jemaneh Habtewold</w:t>
      </w:r>
    </w:p>
    <w:p w14:paraId="09959436" w14:textId="77777777" w:rsidR="0082463C" w:rsidRPr="0082463C" w:rsidRDefault="0082463C" w:rsidP="0082463C">
      <w:pPr>
        <w:autoSpaceDE w:val="0"/>
        <w:autoSpaceDN w:val="0"/>
        <w:adjustRightInd w:val="0"/>
        <w:spacing w:after="0" w:line="240" w:lineRule="auto"/>
        <w:rPr>
          <w:rFonts w:cs="Times New Roman"/>
          <w:bCs/>
          <w:color w:val="000000"/>
          <w:sz w:val="24"/>
          <w:szCs w:val="24"/>
        </w:rPr>
      </w:pPr>
      <w:r w:rsidRPr="0082463C">
        <w:rPr>
          <w:rFonts w:cs="Times New Roman"/>
          <w:bCs/>
          <w:color w:val="000000"/>
          <w:sz w:val="24"/>
          <w:szCs w:val="24"/>
        </w:rPr>
        <w:t>GTA Email: jhabtewo@uoguelph.ca</w:t>
      </w:r>
    </w:p>
    <w:p w14:paraId="4A6382BB" w14:textId="77777777" w:rsidR="0082463C" w:rsidRPr="0082463C" w:rsidRDefault="0082463C" w:rsidP="0082463C">
      <w:pPr>
        <w:autoSpaceDE w:val="0"/>
        <w:autoSpaceDN w:val="0"/>
        <w:adjustRightInd w:val="0"/>
        <w:spacing w:after="0" w:line="240" w:lineRule="auto"/>
        <w:rPr>
          <w:rFonts w:cs="Times New Roman"/>
          <w:bCs/>
          <w:color w:val="000000"/>
          <w:sz w:val="24"/>
          <w:szCs w:val="24"/>
        </w:rPr>
      </w:pPr>
      <w:r w:rsidRPr="0082463C">
        <w:rPr>
          <w:rFonts w:cs="Times New Roman"/>
          <w:bCs/>
          <w:color w:val="000000"/>
          <w:sz w:val="24"/>
          <w:szCs w:val="24"/>
        </w:rPr>
        <w:t>GTA office location and office hours: AH 305; TBA</w:t>
      </w: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3668E1B0" w14:textId="77777777" w:rsidR="005416E0" w:rsidRPr="00C02857" w:rsidRDefault="005416E0" w:rsidP="005416E0">
      <w:pPr>
        <w:rPr>
          <w:b/>
        </w:rPr>
      </w:pPr>
      <w:r w:rsidRPr="00C02857">
        <w:t>1. By the end of this course students will know the current methods used for studies of soil microbial activity.</w:t>
      </w:r>
    </w:p>
    <w:p w14:paraId="70A6E5B1" w14:textId="77777777" w:rsidR="005416E0" w:rsidRPr="00C02857" w:rsidRDefault="005416E0" w:rsidP="005416E0">
      <w:pPr>
        <w:rPr>
          <w:bCs/>
        </w:rPr>
      </w:pPr>
      <w:r w:rsidRPr="00C02857">
        <w:rPr>
          <w:bCs/>
        </w:rPr>
        <w:lastRenderedPageBreak/>
        <w:t>2. By the end of this course students will know the current methods used for studies of soil microbial biomass and number.</w:t>
      </w:r>
    </w:p>
    <w:p w14:paraId="4DC69F73" w14:textId="77777777" w:rsidR="005416E0" w:rsidRPr="00C02857" w:rsidRDefault="005416E0" w:rsidP="005416E0">
      <w:pPr>
        <w:rPr>
          <w:bCs/>
        </w:rPr>
      </w:pPr>
      <w:r w:rsidRPr="00C02857">
        <w:rPr>
          <w:bCs/>
        </w:rPr>
        <w:t>3. By the end of this course students will know the current methods used for studies of soil microbial diversity and community structure.</w:t>
      </w:r>
    </w:p>
    <w:p w14:paraId="57DFEB0C" w14:textId="77777777" w:rsidR="005416E0" w:rsidRPr="00C02857" w:rsidRDefault="005416E0" w:rsidP="005416E0">
      <w:pPr>
        <w:rPr>
          <w:b/>
        </w:rPr>
      </w:pPr>
      <w:r w:rsidRPr="00C02857">
        <w:t>4. By the end of this course students will have acquired laboratory skills for soil sample collection and preparation for studies of soil organisms.</w:t>
      </w:r>
    </w:p>
    <w:p w14:paraId="44491742" w14:textId="77777777" w:rsidR="005416E0" w:rsidRPr="00C02857" w:rsidRDefault="005416E0" w:rsidP="005416E0">
      <w:r w:rsidRPr="00C02857">
        <w:t>5. By the end of this course students will have acquired research skills for conducting an experiment to study soil microbial biomass and activity related to a current issue in environmental microbiology.</w:t>
      </w:r>
    </w:p>
    <w:p w14:paraId="430E0808" w14:textId="77777777" w:rsidR="005416E0" w:rsidRPr="00C02857" w:rsidRDefault="005416E0" w:rsidP="005416E0">
      <w:r w:rsidRPr="00C02857">
        <w:t>6. By the end of this course students will have acquired technical skills for performing analytical methods in soil microbiology, including elemental analysis, gas chromatography, microscopy, and DNA/RNA analysis.</w:t>
      </w:r>
    </w:p>
    <w:p w14:paraId="0C56F892" w14:textId="77777777" w:rsidR="005416E0" w:rsidRPr="00C02857" w:rsidRDefault="005416E0" w:rsidP="005416E0">
      <w:r w:rsidRPr="00C02857">
        <w:t>7. By the end of this course students will have acquired the skills for collecting, organizing and interpreting data acquired from conducting research experiments in soil microbiology.</w:t>
      </w:r>
    </w:p>
    <w:p w14:paraId="7F8AAE76" w14:textId="77777777" w:rsidR="005416E0" w:rsidRPr="00C02857" w:rsidRDefault="005416E0" w:rsidP="005416E0">
      <w:r w:rsidRPr="00C02857">
        <w:t>8. By the end of this course students will have acquired formal scientific oral presentation skills in the preparation and presentation of in-class seminars of current methods in soil microbiology and in describing their component of the research conducted during the course.</w:t>
      </w:r>
    </w:p>
    <w:p w14:paraId="0653D244" w14:textId="77777777" w:rsidR="005416E0" w:rsidRPr="00C02857" w:rsidRDefault="005416E0" w:rsidP="005416E0">
      <w:r w:rsidRPr="00C02857">
        <w:t>9. By the end of this course students will have acquired formal scientific writing skills in the preparation of a scientific article based on the research conducted during the course.</w:t>
      </w: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69CDACE0" w14:textId="77777777" w:rsidR="0082463C" w:rsidRDefault="0082463C" w:rsidP="00C03F89">
      <w:pPr>
        <w:pStyle w:val="Heading3"/>
        <w:rPr>
          <w:b w:val="0"/>
          <w:bCs w:val="0"/>
        </w:rPr>
      </w:pPr>
    </w:p>
    <w:p w14:paraId="5790ADAC" w14:textId="77777777" w:rsidR="005416E0" w:rsidRDefault="005416E0" w:rsidP="00C03F89">
      <w:pPr>
        <w:pStyle w:val="Heading3"/>
        <w:rPr>
          <w:b w:val="0"/>
          <w:bCs w:val="0"/>
        </w:rPr>
      </w:pPr>
      <w:r w:rsidRPr="005416E0">
        <w:rPr>
          <w:b w:val="0"/>
          <w:bCs w:val="0"/>
        </w:rPr>
        <w:t>Students will review journal articles from the scientific literature and critically review methods used to study soil microbiology. Students will prepare two seminars based on this review and present them to the class. Key soil processes and methods include: soil organic matter and plant residue decay, nutrient (N and P) mineralization, symbiotic relationships (N</w:t>
      </w:r>
      <w:r w:rsidRPr="005416E0">
        <w:rPr>
          <w:b w:val="0"/>
          <w:bCs w:val="0"/>
          <w:vertAlign w:val="subscript"/>
        </w:rPr>
        <w:t>2</w:t>
      </w:r>
      <w:r w:rsidRPr="005416E0">
        <w:rPr>
          <w:b w:val="0"/>
          <w:bCs w:val="0"/>
        </w:rPr>
        <w:t xml:space="preserve"> fixation, AMF/EMF) rhizosphere, plate counting, direct microscopy, ATP, chloroform fumigation extraction, enzyme assays, incubation studies, substrate utilization-Biolog plates, molecular techniques-DNA and RNA analysis, phospholipid fatty acid analysis.</w:t>
      </w:r>
    </w:p>
    <w:p w14:paraId="57C09EBE" w14:textId="77777777" w:rsidR="005416E0" w:rsidRPr="005416E0" w:rsidRDefault="005416E0" w:rsidP="005416E0"/>
    <w:p w14:paraId="04C38D14" w14:textId="64638C81" w:rsidR="00344E45" w:rsidRPr="00120B7B" w:rsidRDefault="008A7E6B" w:rsidP="00C03F89">
      <w:pPr>
        <w:pStyle w:val="Heading3"/>
      </w:pPr>
      <w:r w:rsidRPr="00120B7B">
        <w:t>Lab</w:t>
      </w:r>
      <w:r w:rsidR="00344E45" w:rsidRPr="00120B7B">
        <w:t>s:</w:t>
      </w:r>
    </w:p>
    <w:p w14:paraId="5B30B574" w14:textId="4C6F6DA2" w:rsidR="005416E0" w:rsidRPr="005416E0" w:rsidRDefault="005416E0" w:rsidP="005416E0">
      <w:r w:rsidRPr="005416E0">
        <w:t>1. Soil sample preparation for laboratory studies. Adjustment of soil moisture content for aerobic incubation studies.</w:t>
      </w:r>
    </w:p>
    <w:p w14:paraId="76ADF928" w14:textId="77777777" w:rsidR="005416E0" w:rsidRPr="005416E0" w:rsidRDefault="005416E0" w:rsidP="005416E0">
      <w:r w:rsidRPr="005416E0">
        <w:t>2. Plate counting techniques for assessing soil microorganisms/Biolog plates.</w:t>
      </w:r>
    </w:p>
    <w:p w14:paraId="0B3C6174" w14:textId="77777777" w:rsidR="005416E0" w:rsidRPr="005416E0" w:rsidRDefault="005416E0" w:rsidP="005416E0">
      <w:r w:rsidRPr="005416E0">
        <w:t>3. Measurement of soil respiration and N mineralization.</w:t>
      </w:r>
    </w:p>
    <w:p w14:paraId="2673649A" w14:textId="77777777" w:rsidR="005416E0" w:rsidRPr="005416E0" w:rsidRDefault="005416E0" w:rsidP="005416E0">
      <w:r w:rsidRPr="005416E0">
        <w:t>4. DNA/RNA extraction and analysis.</w:t>
      </w:r>
    </w:p>
    <w:p w14:paraId="33E72A08" w14:textId="77777777" w:rsidR="005416E0" w:rsidRPr="005416E0" w:rsidRDefault="005416E0" w:rsidP="005416E0">
      <w:r w:rsidRPr="005416E0">
        <w:lastRenderedPageBreak/>
        <w:t>5. Direct microscopic measurements of soil bacteria and fungi.</w:t>
      </w:r>
    </w:p>
    <w:p w14:paraId="464456B0" w14:textId="77777777" w:rsidR="005416E0" w:rsidRPr="005416E0" w:rsidRDefault="005416E0" w:rsidP="005416E0">
      <w:r w:rsidRPr="005416E0">
        <w:t>6. Measurement of soil microbial biomass C and N.</w:t>
      </w:r>
    </w:p>
    <w:p w14:paraId="46BE795A" w14:textId="77777777" w:rsidR="005416E0" w:rsidRPr="005416E0" w:rsidRDefault="005416E0" w:rsidP="005416E0">
      <w:r w:rsidRPr="005416E0">
        <w:t>7. Measurement of nitrification.</w:t>
      </w:r>
    </w:p>
    <w:p w14:paraId="14423C41" w14:textId="77777777" w:rsidR="005416E0" w:rsidRPr="005416E0" w:rsidRDefault="005416E0" w:rsidP="005416E0">
      <w:r w:rsidRPr="005416E0">
        <w:t>8. Measurement of denitrification.</w:t>
      </w:r>
    </w:p>
    <w:p w14:paraId="3AD2A9E8" w14:textId="1396D3EA" w:rsidR="00344E45" w:rsidRPr="00120B7B" w:rsidRDefault="008A7E6B" w:rsidP="00C03F89">
      <w:pPr>
        <w:pStyle w:val="Heading3"/>
      </w:pPr>
      <w:r w:rsidRPr="00120B7B">
        <w:t>Seminar</w:t>
      </w:r>
      <w:r w:rsidR="00344E45" w:rsidRPr="00120B7B">
        <w:t>s:</w:t>
      </w:r>
      <w:r w:rsidR="005416E0">
        <w:t xml:space="preserve"> N/A</w:t>
      </w: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0CC775A" w14:textId="1FCF1FD2" w:rsidR="005416E0" w:rsidRPr="005416E0" w:rsidRDefault="005416E0" w:rsidP="005416E0">
      <w:pPr>
        <w:autoSpaceDE w:val="0"/>
        <w:autoSpaceDN w:val="0"/>
        <w:adjustRightInd w:val="0"/>
        <w:spacing w:after="0" w:line="240" w:lineRule="auto"/>
        <w:outlineLvl w:val="2"/>
        <w:rPr>
          <w:rFonts w:cs="Times New Roman"/>
          <w:b/>
          <w:bCs/>
          <w:color w:val="000000"/>
          <w:sz w:val="24"/>
          <w:szCs w:val="24"/>
        </w:rPr>
      </w:pPr>
    </w:p>
    <w:tbl>
      <w:tblPr>
        <w:tblStyle w:val="TableGrid1"/>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534"/>
        <w:gridCol w:w="2254"/>
        <w:gridCol w:w="2394"/>
      </w:tblGrid>
      <w:tr w:rsidR="005416E0" w:rsidRPr="005416E0" w14:paraId="7366A8BA" w14:textId="77777777" w:rsidTr="00D52E29">
        <w:trPr>
          <w:tblHeader/>
        </w:trPr>
        <w:tc>
          <w:tcPr>
            <w:tcW w:w="2394" w:type="dxa"/>
          </w:tcPr>
          <w:p w14:paraId="1F0B9BBA" w14:textId="77777777" w:rsidR="005416E0" w:rsidRPr="005416E0" w:rsidRDefault="005416E0" w:rsidP="005416E0">
            <w:pPr>
              <w:autoSpaceDE w:val="0"/>
              <w:autoSpaceDN w:val="0"/>
              <w:adjustRightInd w:val="0"/>
              <w:rPr>
                <w:rFonts w:cs="Times New Roman"/>
                <w:b/>
                <w:bCs/>
                <w:color w:val="000000"/>
                <w:sz w:val="24"/>
                <w:szCs w:val="24"/>
              </w:rPr>
            </w:pPr>
            <w:r w:rsidRPr="005416E0">
              <w:rPr>
                <w:rFonts w:cs="Times New Roman"/>
                <w:b/>
                <w:bCs/>
                <w:color w:val="000000"/>
                <w:sz w:val="24"/>
                <w:szCs w:val="24"/>
              </w:rPr>
              <w:t>Assignment or Test</w:t>
            </w:r>
          </w:p>
        </w:tc>
        <w:tc>
          <w:tcPr>
            <w:tcW w:w="2534" w:type="dxa"/>
          </w:tcPr>
          <w:p w14:paraId="1B61F4DB" w14:textId="77777777" w:rsidR="005416E0" w:rsidRPr="005416E0" w:rsidRDefault="005416E0" w:rsidP="005416E0">
            <w:pPr>
              <w:autoSpaceDE w:val="0"/>
              <w:autoSpaceDN w:val="0"/>
              <w:adjustRightInd w:val="0"/>
              <w:rPr>
                <w:rFonts w:cs="Times New Roman"/>
                <w:b/>
                <w:bCs/>
                <w:color w:val="000000"/>
                <w:sz w:val="24"/>
                <w:szCs w:val="24"/>
              </w:rPr>
            </w:pPr>
            <w:r w:rsidRPr="005416E0">
              <w:rPr>
                <w:rFonts w:cs="Times New Roman"/>
                <w:b/>
                <w:bCs/>
                <w:color w:val="000000"/>
                <w:sz w:val="24"/>
                <w:szCs w:val="24"/>
              </w:rPr>
              <w:t>Due Date</w:t>
            </w:r>
          </w:p>
        </w:tc>
        <w:tc>
          <w:tcPr>
            <w:tcW w:w="2254" w:type="dxa"/>
          </w:tcPr>
          <w:p w14:paraId="17FB3793" w14:textId="77777777" w:rsidR="005416E0" w:rsidRPr="005416E0" w:rsidRDefault="005416E0" w:rsidP="005416E0">
            <w:pPr>
              <w:autoSpaceDE w:val="0"/>
              <w:autoSpaceDN w:val="0"/>
              <w:adjustRightInd w:val="0"/>
              <w:rPr>
                <w:rFonts w:cs="Times New Roman"/>
                <w:b/>
                <w:bCs/>
                <w:color w:val="000000"/>
                <w:sz w:val="24"/>
                <w:szCs w:val="24"/>
              </w:rPr>
            </w:pPr>
            <w:r w:rsidRPr="005416E0">
              <w:rPr>
                <w:rFonts w:cs="Times New Roman"/>
                <w:b/>
                <w:bCs/>
                <w:color w:val="000000"/>
                <w:sz w:val="24"/>
                <w:szCs w:val="24"/>
              </w:rPr>
              <w:t>Contribution to Final Mark (%)</w:t>
            </w:r>
          </w:p>
        </w:tc>
        <w:tc>
          <w:tcPr>
            <w:tcW w:w="2394" w:type="dxa"/>
          </w:tcPr>
          <w:p w14:paraId="1B8FB6DB" w14:textId="77777777" w:rsidR="005416E0" w:rsidRPr="005416E0" w:rsidRDefault="005416E0" w:rsidP="005416E0">
            <w:pPr>
              <w:autoSpaceDE w:val="0"/>
              <w:autoSpaceDN w:val="0"/>
              <w:adjustRightInd w:val="0"/>
              <w:rPr>
                <w:rFonts w:cs="Times New Roman"/>
                <w:b/>
                <w:bCs/>
                <w:color w:val="000000"/>
                <w:sz w:val="24"/>
                <w:szCs w:val="24"/>
              </w:rPr>
            </w:pPr>
            <w:r w:rsidRPr="005416E0">
              <w:rPr>
                <w:rFonts w:cs="Times New Roman"/>
                <w:b/>
                <w:bCs/>
                <w:color w:val="000000"/>
                <w:sz w:val="24"/>
                <w:szCs w:val="24"/>
              </w:rPr>
              <w:t>Learning Outcomes Assessed</w:t>
            </w:r>
          </w:p>
        </w:tc>
      </w:tr>
      <w:tr w:rsidR="005416E0" w:rsidRPr="005416E0" w14:paraId="2A955D3A" w14:textId="77777777" w:rsidTr="00D52E29">
        <w:tc>
          <w:tcPr>
            <w:tcW w:w="2394" w:type="dxa"/>
          </w:tcPr>
          <w:p w14:paraId="4463D81D" w14:textId="77777777"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Seminars (2)</w:t>
            </w:r>
          </w:p>
        </w:tc>
        <w:tc>
          <w:tcPr>
            <w:tcW w:w="2534" w:type="dxa"/>
          </w:tcPr>
          <w:p w14:paraId="4566A3A1" w14:textId="2A038A8E" w:rsidR="005416E0" w:rsidRPr="005416E0" w:rsidRDefault="005416E0" w:rsidP="00600456">
            <w:pPr>
              <w:autoSpaceDE w:val="0"/>
              <w:autoSpaceDN w:val="0"/>
              <w:adjustRightInd w:val="0"/>
              <w:rPr>
                <w:rFonts w:cs="Times New Roman"/>
                <w:bCs/>
                <w:color w:val="000000"/>
                <w:sz w:val="24"/>
                <w:szCs w:val="24"/>
              </w:rPr>
            </w:pPr>
            <w:r w:rsidRPr="005416E0">
              <w:rPr>
                <w:rFonts w:cs="Times New Roman"/>
                <w:bCs/>
                <w:color w:val="000000"/>
                <w:sz w:val="24"/>
                <w:szCs w:val="24"/>
              </w:rPr>
              <w:t xml:space="preserve">In-class (Jan </w:t>
            </w:r>
            <w:r w:rsidR="0082463C">
              <w:rPr>
                <w:rFonts w:cs="Times New Roman"/>
                <w:bCs/>
                <w:color w:val="000000"/>
                <w:sz w:val="24"/>
                <w:szCs w:val="24"/>
              </w:rPr>
              <w:t>15</w:t>
            </w:r>
            <w:r w:rsidRPr="005416E0">
              <w:rPr>
                <w:rFonts w:cs="Times New Roman"/>
                <w:bCs/>
                <w:color w:val="000000"/>
                <w:sz w:val="24"/>
                <w:szCs w:val="24"/>
              </w:rPr>
              <w:t xml:space="preserve">, </w:t>
            </w:r>
            <w:r w:rsidR="0082463C">
              <w:rPr>
                <w:rFonts w:cs="Times New Roman"/>
                <w:bCs/>
                <w:color w:val="000000"/>
                <w:sz w:val="24"/>
                <w:szCs w:val="24"/>
              </w:rPr>
              <w:t>Jan 22</w:t>
            </w:r>
            <w:r w:rsidRPr="005416E0">
              <w:rPr>
                <w:rFonts w:cs="Times New Roman"/>
                <w:bCs/>
                <w:color w:val="000000"/>
                <w:sz w:val="24"/>
                <w:szCs w:val="24"/>
              </w:rPr>
              <w:t xml:space="preserve">, </w:t>
            </w:r>
            <w:r w:rsidR="0082463C">
              <w:rPr>
                <w:rFonts w:cs="Times New Roman"/>
                <w:bCs/>
                <w:color w:val="000000"/>
                <w:sz w:val="24"/>
                <w:szCs w:val="24"/>
              </w:rPr>
              <w:t>Jan 29</w:t>
            </w:r>
            <w:r w:rsidRPr="005416E0">
              <w:rPr>
                <w:rFonts w:cs="Times New Roman"/>
                <w:bCs/>
                <w:color w:val="000000"/>
                <w:sz w:val="24"/>
                <w:szCs w:val="24"/>
              </w:rPr>
              <w:t xml:space="preserve">, Feb </w:t>
            </w:r>
            <w:r w:rsidR="00600456">
              <w:rPr>
                <w:rFonts w:cs="Times New Roman"/>
                <w:bCs/>
                <w:color w:val="000000"/>
                <w:sz w:val="24"/>
                <w:szCs w:val="24"/>
              </w:rPr>
              <w:t>5</w:t>
            </w:r>
            <w:r w:rsidRPr="005416E0">
              <w:rPr>
                <w:rFonts w:cs="Times New Roman"/>
                <w:bCs/>
                <w:color w:val="000000"/>
                <w:sz w:val="24"/>
                <w:szCs w:val="24"/>
              </w:rPr>
              <w:t xml:space="preserve">, </w:t>
            </w:r>
            <w:r w:rsidR="00600456">
              <w:rPr>
                <w:rFonts w:cs="Times New Roman"/>
                <w:bCs/>
                <w:color w:val="000000"/>
                <w:sz w:val="24"/>
                <w:szCs w:val="24"/>
              </w:rPr>
              <w:t xml:space="preserve">Feb 12, Feb 26, </w:t>
            </w:r>
            <w:r w:rsidRPr="005416E0">
              <w:rPr>
                <w:rFonts w:cs="Times New Roman"/>
                <w:bCs/>
                <w:color w:val="000000"/>
                <w:sz w:val="24"/>
                <w:szCs w:val="24"/>
              </w:rPr>
              <w:t xml:space="preserve">Mar </w:t>
            </w:r>
            <w:r w:rsidR="00600456">
              <w:rPr>
                <w:rFonts w:cs="Times New Roman"/>
                <w:bCs/>
                <w:color w:val="000000"/>
                <w:sz w:val="24"/>
                <w:szCs w:val="24"/>
              </w:rPr>
              <w:t>5</w:t>
            </w:r>
            <w:r w:rsidRPr="005416E0">
              <w:rPr>
                <w:rFonts w:cs="Times New Roman"/>
                <w:bCs/>
                <w:color w:val="000000"/>
                <w:sz w:val="24"/>
                <w:szCs w:val="24"/>
              </w:rPr>
              <w:t>)</w:t>
            </w:r>
          </w:p>
        </w:tc>
        <w:tc>
          <w:tcPr>
            <w:tcW w:w="2254" w:type="dxa"/>
          </w:tcPr>
          <w:p w14:paraId="0DA04231" w14:textId="77777777" w:rsidR="005416E0" w:rsidRPr="005416E0" w:rsidRDefault="005416E0" w:rsidP="005416E0">
            <w:pPr>
              <w:autoSpaceDE w:val="0"/>
              <w:autoSpaceDN w:val="0"/>
              <w:adjustRightInd w:val="0"/>
              <w:jc w:val="center"/>
              <w:rPr>
                <w:rFonts w:cs="Times New Roman"/>
                <w:bCs/>
                <w:color w:val="000000"/>
                <w:sz w:val="24"/>
                <w:szCs w:val="24"/>
              </w:rPr>
            </w:pPr>
            <w:r w:rsidRPr="005416E0">
              <w:rPr>
                <w:rFonts w:cs="Times New Roman"/>
                <w:bCs/>
                <w:color w:val="000000"/>
                <w:sz w:val="24"/>
                <w:szCs w:val="24"/>
              </w:rPr>
              <w:t>20</w:t>
            </w:r>
          </w:p>
        </w:tc>
        <w:tc>
          <w:tcPr>
            <w:tcW w:w="2394" w:type="dxa"/>
          </w:tcPr>
          <w:p w14:paraId="5817F817" w14:textId="77777777"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1,2,3</w:t>
            </w:r>
          </w:p>
        </w:tc>
      </w:tr>
      <w:tr w:rsidR="005416E0" w:rsidRPr="005416E0" w14:paraId="7E1420FE" w14:textId="77777777" w:rsidTr="00D52E29">
        <w:tc>
          <w:tcPr>
            <w:tcW w:w="2394" w:type="dxa"/>
          </w:tcPr>
          <w:p w14:paraId="3F264FDD" w14:textId="77777777"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Laboratory results (4)</w:t>
            </w:r>
          </w:p>
        </w:tc>
        <w:tc>
          <w:tcPr>
            <w:tcW w:w="2534" w:type="dxa"/>
          </w:tcPr>
          <w:p w14:paraId="3BD2AA4D" w14:textId="19C0F555" w:rsidR="005416E0" w:rsidRPr="005416E0" w:rsidRDefault="005416E0" w:rsidP="00600456">
            <w:pPr>
              <w:autoSpaceDE w:val="0"/>
              <w:autoSpaceDN w:val="0"/>
              <w:adjustRightInd w:val="0"/>
              <w:rPr>
                <w:rFonts w:cs="Times New Roman"/>
                <w:bCs/>
                <w:color w:val="000000"/>
                <w:sz w:val="24"/>
                <w:szCs w:val="24"/>
              </w:rPr>
            </w:pPr>
            <w:r w:rsidRPr="005416E0">
              <w:rPr>
                <w:rFonts w:cs="Times New Roman"/>
                <w:bCs/>
                <w:color w:val="000000"/>
                <w:sz w:val="24"/>
                <w:szCs w:val="24"/>
              </w:rPr>
              <w:t xml:space="preserve">In-class (Jan </w:t>
            </w:r>
            <w:r w:rsidR="00600456">
              <w:rPr>
                <w:rFonts w:cs="Times New Roman"/>
                <w:bCs/>
                <w:color w:val="000000"/>
                <w:sz w:val="24"/>
                <w:szCs w:val="24"/>
              </w:rPr>
              <w:t>17</w:t>
            </w:r>
            <w:r w:rsidRPr="005416E0">
              <w:rPr>
                <w:rFonts w:cs="Times New Roman"/>
                <w:bCs/>
                <w:color w:val="000000"/>
                <w:sz w:val="24"/>
                <w:szCs w:val="24"/>
              </w:rPr>
              <w:t xml:space="preserve">, </w:t>
            </w:r>
            <w:r w:rsidR="00600456">
              <w:rPr>
                <w:rFonts w:cs="Times New Roman"/>
                <w:bCs/>
                <w:color w:val="000000"/>
                <w:sz w:val="24"/>
                <w:szCs w:val="24"/>
              </w:rPr>
              <w:t>Jan 31</w:t>
            </w:r>
            <w:r w:rsidRPr="005416E0">
              <w:rPr>
                <w:rFonts w:cs="Times New Roman"/>
                <w:bCs/>
                <w:color w:val="000000"/>
                <w:sz w:val="24"/>
                <w:szCs w:val="24"/>
              </w:rPr>
              <w:t xml:space="preserve">, </w:t>
            </w:r>
            <w:r w:rsidR="00600456">
              <w:rPr>
                <w:rFonts w:cs="Times New Roman"/>
                <w:bCs/>
                <w:color w:val="000000"/>
                <w:sz w:val="24"/>
                <w:szCs w:val="24"/>
              </w:rPr>
              <w:t xml:space="preserve">Feb 14, </w:t>
            </w:r>
            <w:r w:rsidRPr="005416E0">
              <w:rPr>
                <w:rFonts w:cs="Times New Roman"/>
                <w:bCs/>
                <w:color w:val="000000"/>
                <w:sz w:val="24"/>
                <w:szCs w:val="24"/>
              </w:rPr>
              <w:t xml:space="preserve">Mar </w:t>
            </w:r>
            <w:r w:rsidR="00600456">
              <w:rPr>
                <w:rFonts w:cs="Times New Roman"/>
                <w:bCs/>
                <w:color w:val="000000"/>
                <w:sz w:val="24"/>
                <w:szCs w:val="24"/>
              </w:rPr>
              <w:t>7</w:t>
            </w:r>
            <w:r w:rsidRPr="005416E0">
              <w:rPr>
                <w:rFonts w:cs="Times New Roman"/>
                <w:bCs/>
                <w:color w:val="000000"/>
                <w:sz w:val="24"/>
                <w:szCs w:val="24"/>
              </w:rPr>
              <w:t>)</w:t>
            </w:r>
          </w:p>
        </w:tc>
        <w:tc>
          <w:tcPr>
            <w:tcW w:w="2254" w:type="dxa"/>
          </w:tcPr>
          <w:p w14:paraId="1BDC1DB9" w14:textId="77777777" w:rsidR="005416E0" w:rsidRPr="005416E0" w:rsidRDefault="005416E0" w:rsidP="005416E0">
            <w:pPr>
              <w:autoSpaceDE w:val="0"/>
              <w:autoSpaceDN w:val="0"/>
              <w:adjustRightInd w:val="0"/>
              <w:jc w:val="center"/>
              <w:rPr>
                <w:rFonts w:cs="Times New Roman"/>
                <w:bCs/>
                <w:color w:val="000000"/>
                <w:sz w:val="24"/>
                <w:szCs w:val="24"/>
              </w:rPr>
            </w:pPr>
            <w:r w:rsidRPr="005416E0">
              <w:rPr>
                <w:rFonts w:cs="Times New Roman"/>
                <w:bCs/>
                <w:color w:val="000000"/>
                <w:sz w:val="24"/>
                <w:szCs w:val="24"/>
              </w:rPr>
              <w:t>20</w:t>
            </w:r>
          </w:p>
        </w:tc>
        <w:tc>
          <w:tcPr>
            <w:tcW w:w="2394" w:type="dxa"/>
          </w:tcPr>
          <w:p w14:paraId="666CFC33" w14:textId="77777777"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1,2,3,4,5,6,7</w:t>
            </w:r>
          </w:p>
        </w:tc>
      </w:tr>
      <w:tr w:rsidR="005416E0" w:rsidRPr="005416E0" w14:paraId="200D83C7" w14:textId="77777777" w:rsidTr="00D52E29">
        <w:tc>
          <w:tcPr>
            <w:tcW w:w="2394" w:type="dxa"/>
          </w:tcPr>
          <w:p w14:paraId="6542A2C3" w14:textId="77777777"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Research project-oral</w:t>
            </w:r>
          </w:p>
        </w:tc>
        <w:tc>
          <w:tcPr>
            <w:tcW w:w="2534" w:type="dxa"/>
          </w:tcPr>
          <w:p w14:paraId="486B01A9" w14:textId="29A7C713"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 xml:space="preserve">Mar </w:t>
            </w:r>
            <w:r w:rsidR="00600456">
              <w:rPr>
                <w:rFonts w:cs="Times New Roman"/>
                <w:bCs/>
                <w:color w:val="000000"/>
                <w:sz w:val="24"/>
                <w:szCs w:val="24"/>
              </w:rPr>
              <w:t>14, Mar 21</w:t>
            </w:r>
          </w:p>
        </w:tc>
        <w:tc>
          <w:tcPr>
            <w:tcW w:w="2254" w:type="dxa"/>
          </w:tcPr>
          <w:p w14:paraId="4C2B7CAC" w14:textId="77777777" w:rsidR="005416E0" w:rsidRPr="005416E0" w:rsidRDefault="005416E0" w:rsidP="005416E0">
            <w:pPr>
              <w:autoSpaceDE w:val="0"/>
              <w:autoSpaceDN w:val="0"/>
              <w:adjustRightInd w:val="0"/>
              <w:jc w:val="center"/>
              <w:rPr>
                <w:rFonts w:cs="Times New Roman"/>
                <w:bCs/>
                <w:color w:val="000000"/>
                <w:sz w:val="24"/>
                <w:szCs w:val="24"/>
              </w:rPr>
            </w:pPr>
            <w:r w:rsidRPr="005416E0">
              <w:rPr>
                <w:rFonts w:cs="Times New Roman"/>
                <w:bCs/>
                <w:color w:val="000000"/>
                <w:sz w:val="24"/>
                <w:szCs w:val="24"/>
              </w:rPr>
              <w:t>20</w:t>
            </w:r>
          </w:p>
        </w:tc>
        <w:tc>
          <w:tcPr>
            <w:tcW w:w="2394" w:type="dxa"/>
          </w:tcPr>
          <w:p w14:paraId="3B5AA8E1" w14:textId="77777777"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8</w:t>
            </w:r>
          </w:p>
        </w:tc>
      </w:tr>
      <w:tr w:rsidR="005416E0" w:rsidRPr="005416E0" w14:paraId="3115C53F" w14:textId="77777777" w:rsidTr="00D52E29">
        <w:tc>
          <w:tcPr>
            <w:tcW w:w="2394" w:type="dxa"/>
          </w:tcPr>
          <w:p w14:paraId="41851A12" w14:textId="77777777"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Research project-written article</w:t>
            </w:r>
          </w:p>
        </w:tc>
        <w:tc>
          <w:tcPr>
            <w:tcW w:w="2534" w:type="dxa"/>
          </w:tcPr>
          <w:p w14:paraId="2A4607E5" w14:textId="172C5D1C"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Mar 2</w:t>
            </w:r>
            <w:r w:rsidR="00600456">
              <w:rPr>
                <w:rFonts w:cs="Times New Roman"/>
                <w:bCs/>
                <w:color w:val="000000"/>
                <w:sz w:val="24"/>
                <w:szCs w:val="24"/>
              </w:rPr>
              <w:t>8</w:t>
            </w:r>
          </w:p>
        </w:tc>
        <w:tc>
          <w:tcPr>
            <w:tcW w:w="2254" w:type="dxa"/>
          </w:tcPr>
          <w:p w14:paraId="5BA9B07C" w14:textId="77777777" w:rsidR="005416E0" w:rsidRPr="005416E0" w:rsidRDefault="005416E0" w:rsidP="005416E0">
            <w:pPr>
              <w:autoSpaceDE w:val="0"/>
              <w:autoSpaceDN w:val="0"/>
              <w:adjustRightInd w:val="0"/>
              <w:jc w:val="center"/>
              <w:rPr>
                <w:rFonts w:cs="Times New Roman"/>
                <w:bCs/>
                <w:color w:val="000000"/>
                <w:sz w:val="24"/>
                <w:szCs w:val="24"/>
              </w:rPr>
            </w:pPr>
            <w:r w:rsidRPr="005416E0">
              <w:rPr>
                <w:rFonts w:cs="Times New Roman"/>
                <w:bCs/>
                <w:color w:val="000000"/>
                <w:sz w:val="24"/>
                <w:szCs w:val="24"/>
              </w:rPr>
              <w:t>40</w:t>
            </w:r>
          </w:p>
        </w:tc>
        <w:tc>
          <w:tcPr>
            <w:tcW w:w="2394" w:type="dxa"/>
          </w:tcPr>
          <w:p w14:paraId="17E46C27" w14:textId="77777777" w:rsidR="005416E0" w:rsidRPr="005416E0" w:rsidRDefault="005416E0" w:rsidP="005416E0">
            <w:pPr>
              <w:autoSpaceDE w:val="0"/>
              <w:autoSpaceDN w:val="0"/>
              <w:adjustRightInd w:val="0"/>
              <w:rPr>
                <w:rFonts w:cs="Times New Roman"/>
                <w:bCs/>
                <w:color w:val="000000"/>
                <w:sz w:val="24"/>
                <w:szCs w:val="24"/>
              </w:rPr>
            </w:pPr>
            <w:r w:rsidRPr="005416E0">
              <w:rPr>
                <w:rFonts w:cs="Times New Roman"/>
                <w:bCs/>
                <w:color w:val="000000"/>
                <w:sz w:val="24"/>
                <w:szCs w:val="24"/>
              </w:rPr>
              <w:t>9</w:t>
            </w:r>
          </w:p>
        </w:tc>
      </w:tr>
    </w:tbl>
    <w:p w14:paraId="68047355" w14:textId="77777777" w:rsidR="005416E0" w:rsidRDefault="005416E0" w:rsidP="00344E45">
      <w:pPr>
        <w:autoSpaceDE w:val="0"/>
        <w:autoSpaceDN w:val="0"/>
        <w:adjustRightInd w:val="0"/>
        <w:spacing w:after="0" w:line="240" w:lineRule="auto"/>
        <w:rPr>
          <w:rStyle w:val="Heading3Char"/>
        </w:rPr>
      </w:pPr>
    </w:p>
    <w:p w14:paraId="0C9C4407" w14:textId="06197419" w:rsidR="00244565" w:rsidRPr="00C03F89" w:rsidRDefault="00244565" w:rsidP="005416E0">
      <w:pPr>
        <w:autoSpaceDE w:val="0"/>
        <w:autoSpaceDN w:val="0"/>
        <w:adjustRightInd w:val="0"/>
        <w:spacing w:after="0" w:line="240" w:lineRule="auto"/>
        <w:rPr>
          <w:rStyle w:val="Emphasis"/>
        </w:rPr>
      </w:pPr>
      <w:r w:rsidRPr="00C03F89">
        <w:rPr>
          <w:rStyle w:val="Heading3Char"/>
        </w:rPr>
        <w:t>Additional Notes (if required):</w:t>
      </w:r>
      <w:r>
        <w:rPr>
          <w:rFonts w:cs="Times New Roman"/>
          <w:b/>
          <w:bCs/>
          <w:color w:val="000000"/>
          <w:sz w:val="24"/>
          <w:szCs w:val="24"/>
        </w:rPr>
        <w:t xml:space="preserve"> </w:t>
      </w:r>
      <w:r w:rsidR="005416E0">
        <w:rPr>
          <w:rFonts w:cs="Times New Roman"/>
          <w:b/>
          <w:bCs/>
          <w:color w:val="000000"/>
          <w:sz w:val="24"/>
          <w:szCs w:val="24"/>
        </w:rPr>
        <w:t>N/A</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1987A1CD" w:rsidR="00344E45" w:rsidRPr="00120B7B" w:rsidRDefault="00344E45" w:rsidP="00C03F89">
      <w:pPr>
        <w:pStyle w:val="Heading3"/>
      </w:pPr>
      <w:r w:rsidRPr="00120B7B">
        <w:t>Final examination date and time:</w:t>
      </w:r>
      <w:r w:rsidR="005416E0">
        <w:t xml:space="preserve"> N/A</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7D0F88F2" w14:textId="386461C0" w:rsidR="00454DF4" w:rsidRDefault="001905AF" w:rsidP="005416E0">
      <w:pPr>
        <w:pStyle w:val="Heading3"/>
      </w:pPr>
      <w:r w:rsidRPr="00120B7B">
        <w:t>Final exam weighting:</w:t>
      </w:r>
      <w:r w:rsidR="005416E0">
        <w:t xml:space="preserve"> N/A</w:t>
      </w:r>
    </w:p>
    <w:p w14:paraId="7E06E2CE" w14:textId="77777777" w:rsidR="005416E0" w:rsidRPr="005416E0" w:rsidRDefault="005416E0" w:rsidP="005416E0"/>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081AACA" w14:textId="77777777" w:rsidR="005416E0" w:rsidRPr="005416E0" w:rsidRDefault="005416E0" w:rsidP="005416E0">
      <w:pPr>
        <w:autoSpaceDE w:val="0"/>
        <w:autoSpaceDN w:val="0"/>
        <w:adjustRightInd w:val="0"/>
        <w:spacing w:after="0" w:line="240" w:lineRule="auto"/>
        <w:outlineLvl w:val="2"/>
        <w:rPr>
          <w:rFonts w:cs="Times New Roman"/>
          <w:bCs/>
          <w:color w:val="000000"/>
          <w:sz w:val="24"/>
          <w:szCs w:val="24"/>
        </w:rPr>
      </w:pPr>
      <w:r w:rsidRPr="005416E0">
        <w:rPr>
          <w:rFonts w:cs="Times New Roman"/>
          <w:bCs/>
          <w:color w:val="000000"/>
          <w:sz w:val="24"/>
          <w:szCs w:val="24"/>
        </w:rPr>
        <w:t>Soil microbiology, ecology and biochemistry, 4</w:t>
      </w:r>
      <w:r w:rsidRPr="005416E0">
        <w:rPr>
          <w:rFonts w:cs="Times New Roman"/>
          <w:bCs/>
          <w:color w:val="000000"/>
          <w:sz w:val="24"/>
          <w:szCs w:val="24"/>
          <w:vertAlign w:val="superscript"/>
        </w:rPr>
        <w:t>th</w:t>
      </w:r>
      <w:r w:rsidRPr="005416E0">
        <w:rPr>
          <w:rFonts w:cs="Times New Roman"/>
          <w:bCs/>
          <w:color w:val="000000"/>
          <w:sz w:val="24"/>
          <w:szCs w:val="24"/>
        </w:rPr>
        <w:t xml:space="preserve"> Edition. (2014) Edited by E.A. Paul, Elsevier. </w:t>
      </w:r>
    </w:p>
    <w:p w14:paraId="7861A619" w14:textId="78DF9592" w:rsidR="00454DF4" w:rsidRDefault="005416E0" w:rsidP="005416E0">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 text available </w:t>
      </w:r>
      <w:r w:rsidR="00357481">
        <w:rPr>
          <w:rFonts w:cs="Times New Roman"/>
          <w:color w:val="000000"/>
          <w:sz w:val="24"/>
          <w:szCs w:val="24"/>
        </w:rPr>
        <w:t>online from the</w:t>
      </w:r>
      <w:r>
        <w:rPr>
          <w:rFonts w:cs="Times New Roman"/>
          <w:color w:val="000000"/>
          <w:sz w:val="24"/>
          <w:szCs w:val="24"/>
        </w:rPr>
        <w:t xml:space="preserve"> library</w:t>
      </w:r>
    </w:p>
    <w:p w14:paraId="439AC27D" w14:textId="77777777" w:rsidR="002354D6" w:rsidRDefault="002354D6" w:rsidP="00C03F89">
      <w:pPr>
        <w:pStyle w:val="Heading3"/>
      </w:pPr>
    </w:p>
    <w:p w14:paraId="552E075D" w14:textId="77777777" w:rsidR="00344E45" w:rsidRDefault="00344E45" w:rsidP="00C03F89">
      <w:pPr>
        <w:pStyle w:val="Heading3"/>
      </w:pPr>
      <w:r w:rsidRPr="00120B7B">
        <w:t>Recommended Texts:</w:t>
      </w:r>
    </w:p>
    <w:p w14:paraId="3FA11B0B" w14:textId="77777777" w:rsidR="00720BD5" w:rsidRDefault="00720BD5" w:rsidP="00720BD5">
      <w:pPr>
        <w:autoSpaceDE w:val="0"/>
        <w:autoSpaceDN w:val="0"/>
        <w:adjustRightInd w:val="0"/>
        <w:spacing w:after="0" w:line="240" w:lineRule="auto"/>
        <w:outlineLvl w:val="2"/>
        <w:rPr>
          <w:rFonts w:cs="Times New Roman"/>
          <w:bCs/>
          <w:color w:val="000000"/>
          <w:sz w:val="24"/>
          <w:szCs w:val="24"/>
          <w:lang w:val="en-CA"/>
        </w:rPr>
      </w:pPr>
      <w:r w:rsidRPr="00720BD5">
        <w:rPr>
          <w:rFonts w:cs="Times New Roman"/>
          <w:bCs/>
          <w:color w:val="000000"/>
          <w:sz w:val="24"/>
          <w:szCs w:val="24"/>
          <w:lang w:val="en-CA"/>
        </w:rPr>
        <w:t>Microbiological methods for assessing soil quality. (2006). Edited by J. Bloem, D.W. Hopkins and A. Benedetti</w:t>
      </w:r>
    </w:p>
    <w:p w14:paraId="7D305E33" w14:textId="58820400" w:rsidR="002354D6" w:rsidRDefault="00357481" w:rsidP="00357481">
      <w:pPr>
        <w:tabs>
          <w:tab w:val="left" w:pos="3585"/>
        </w:tabs>
        <w:autoSpaceDE w:val="0"/>
        <w:autoSpaceDN w:val="0"/>
        <w:adjustRightInd w:val="0"/>
        <w:spacing w:after="0" w:line="240" w:lineRule="auto"/>
        <w:outlineLvl w:val="2"/>
        <w:rPr>
          <w:rFonts w:cs="Times New Roman"/>
          <w:bCs/>
          <w:color w:val="000000"/>
          <w:sz w:val="24"/>
          <w:szCs w:val="24"/>
          <w:lang w:val="en-CA"/>
        </w:rPr>
      </w:pPr>
      <w:r>
        <w:rPr>
          <w:rFonts w:cs="Times New Roman"/>
          <w:bCs/>
          <w:color w:val="000000"/>
          <w:sz w:val="24"/>
          <w:szCs w:val="24"/>
          <w:lang w:val="en-CA"/>
        </w:rPr>
        <w:tab/>
      </w:r>
    </w:p>
    <w:p w14:paraId="602FC515" w14:textId="6ED50511" w:rsidR="002354D6" w:rsidRDefault="002354D6" w:rsidP="00720BD5">
      <w:pPr>
        <w:autoSpaceDE w:val="0"/>
        <w:autoSpaceDN w:val="0"/>
        <w:adjustRightInd w:val="0"/>
        <w:spacing w:after="0" w:line="240" w:lineRule="auto"/>
        <w:outlineLvl w:val="2"/>
        <w:rPr>
          <w:rFonts w:cs="Times New Roman"/>
          <w:bCs/>
          <w:color w:val="000000"/>
          <w:sz w:val="24"/>
          <w:szCs w:val="24"/>
          <w:lang w:val="en-CA"/>
        </w:rPr>
      </w:pPr>
      <w:r>
        <w:rPr>
          <w:rFonts w:cs="Times New Roman"/>
          <w:bCs/>
          <w:color w:val="000000"/>
          <w:sz w:val="24"/>
          <w:szCs w:val="24"/>
          <w:lang w:val="en-CA"/>
        </w:rPr>
        <w:t>Soil ecology and management. 1st Edition. (2009). Joann Whalen and Luis Sampedro, CABI.</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6260C1CF" w:rsidR="007F1643" w:rsidRPr="00120B7B" w:rsidRDefault="007F1643" w:rsidP="00C03F89">
      <w:pPr>
        <w:pStyle w:val="Heading3"/>
      </w:pPr>
      <w:r w:rsidRPr="00120B7B">
        <w:t>Lab Manual:</w:t>
      </w:r>
      <w:r w:rsidR="00720BD5">
        <w:t xml:space="preserve"> </w:t>
      </w:r>
      <w:r w:rsidR="00720BD5" w:rsidRPr="00720BD5">
        <w:rPr>
          <w:b w:val="0"/>
        </w:rPr>
        <w:t>N/A</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AE8FB2E" w14:textId="01327A2F" w:rsidR="007F1643" w:rsidRPr="00C03F89" w:rsidRDefault="00344E45" w:rsidP="00720BD5">
      <w:pPr>
        <w:pStyle w:val="Heading3"/>
        <w:rPr>
          <w:rStyle w:val="Emphasis"/>
        </w:rPr>
      </w:pPr>
      <w:r w:rsidRPr="00120B7B">
        <w:t>Other Resources:</w:t>
      </w:r>
      <w:r w:rsidR="00720BD5">
        <w:t xml:space="preserve"> </w:t>
      </w:r>
      <w:r w:rsidR="00720BD5" w:rsidRPr="00720BD5">
        <w:rPr>
          <w:b w:val="0"/>
        </w:rPr>
        <w:t>N/A</w:t>
      </w:r>
    </w:p>
    <w:p w14:paraId="7C906DE1" w14:textId="2D8923E3" w:rsidR="007F1643" w:rsidRPr="00C03F89" w:rsidRDefault="007F1643" w:rsidP="00720BD5">
      <w:pPr>
        <w:pStyle w:val="Heading3"/>
        <w:rPr>
          <w:rStyle w:val="Emphasis"/>
        </w:rPr>
      </w:pPr>
      <w:r w:rsidRPr="00120B7B">
        <w:lastRenderedPageBreak/>
        <w:t>Field Trips:</w:t>
      </w:r>
      <w:r w:rsidR="00720BD5">
        <w:t xml:space="preserve"> </w:t>
      </w:r>
      <w:r w:rsidR="00720BD5" w:rsidRPr="00720BD5">
        <w:rPr>
          <w:b w:val="0"/>
        </w:rPr>
        <w:t>N/A</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5A25A2D5" w14:textId="34F81D4F" w:rsidR="007F1643" w:rsidRPr="00C03F89" w:rsidRDefault="00720BD5" w:rsidP="00720BD5">
      <w:pPr>
        <w:autoSpaceDE w:val="0"/>
        <w:autoSpaceDN w:val="0"/>
        <w:adjustRightInd w:val="0"/>
        <w:spacing w:after="0" w:line="240" w:lineRule="auto"/>
        <w:rPr>
          <w:rStyle w:val="Emphasis"/>
        </w:rPr>
      </w:pPr>
      <w:r>
        <w:t>Lab note book; lab coat</w:t>
      </w:r>
    </w:p>
    <w:p w14:paraId="70E4A37C" w14:textId="77777777" w:rsidR="007F1643" w:rsidRPr="00567E30" w:rsidRDefault="007F1643"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3FD44671" w14:textId="77777777" w:rsidR="00720BD5" w:rsidRDefault="00720BD5" w:rsidP="00720BD5">
      <w:pPr>
        <w:autoSpaceDE w:val="0"/>
        <w:autoSpaceDN w:val="0"/>
        <w:adjustRightInd w:val="0"/>
        <w:spacing w:after="0" w:line="240" w:lineRule="auto"/>
        <w:outlineLvl w:val="2"/>
        <w:rPr>
          <w:rFonts w:cs="Times New Roman"/>
          <w:bCs/>
          <w:color w:val="000000"/>
          <w:sz w:val="24"/>
          <w:szCs w:val="24"/>
        </w:rPr>
      </w:pPr>
    </w:p>
    <w:p w14:paraId="4B81EC23" w14:textId="77777777" w:rsidR="00720BD5" w:rsidRPr="00720BD5" w:rsidRDefault="00720BD5" w:rsidP="00720BD5">
      <w:pPr>
        <w:autoSpaceDE w:val="0"/>
        <w:autoSpaceDN w:val="0"/>
        <w:adjustRightInd w:val="0"/>
        <w:spacing w:after="0" w:line="240" w:lineRule="auto"/>
        <w:outlineLvl w:val="2"/>
        <w:rPr>
          <w:rFonts w:cs="Times New Roman"/>
          <w:bCs/>
          <w:color w:val="000000"/>
          <w:sz w:val="24"/>
          <w:szCs w:val="24"/>
        </w:rPr>
      </w:pPr>
      <w:r w:rsidRPr="00720BD5">
        <w:rPr>
          <w:rFonts w:cs="Times New Roman"/>
          <w:bCs/>
          <w:color w:val="000000"/>
          <w:sz w:val="24"/>
          <w:szCs w:val="24"/>
        </w:rPr>
        <w:t>Students will receive grades for their oral presentations within 1 week of delivery. Grades for laboratory exercises will be given within 1 week of submission.</w:t>
      </w:r>
    </w:p>
    <w:p w14:paraId="524CE6D6" w14:textId="77777777" w:rsidR="00720BD5" w:rsidRDefault="00720BD5" w:rsidP="00720BD5">
      <w:pPr>
        <w:autoSpaceDE w:val="0"/>
        <w:autoSpaceDN w:val="0"/>
        <w:adjustRightInd w:val="0"/>
        <w:spacing w:after="0" w:line="240" w:lineRule="auto"/>
        <w:outlineLvl w:val="2"/>
        <w:rPr>
          <w:rFonts w:cs="Times New Roman"/>
          <w:bCs/>
          <w:color w:val="000000"/>
          <w:sz w:val="24"/>
          <w:szCs w:val="24"/>
        </w:rPr>
      </w:pPr>
      <w:r w:rsidRPr="00720BD5">
        <w:rPr>
          <w:rFonts w:cs="Times New Roman"/>
          <w:bCs/>
          <w:color w:val="000000"/>
          <w:sz w:val="24"/>
          <w:szCs w:val="24"/>
        </w:rPr>
        <w:t xml:space="preserve">Assignments and written articles should be submitted either during class time or delivered to instructor offices. Late submission of assignments will be docked 5% per day for each day past the due date. </w:t>
      </w:r>
    </w:p>
    <w:p w14:paraId="6B407DB3" w14:textId="77777777" w:rsidR="00720BD5" w:rsidRPr="00720BD5" w:rsidRDefault="00720BD5" w:rsidP="00720BD5">
      <w:pPr>
        <w:autoSpaceDE w:val="0"/>
        <w:autoSpaceDN w:val="0"/>
        <w:adjustRightInd w:val="0"/>
        <w:spacing w:after="0" w:line="240" w:lineRule="auto"/>
        <w:outlineLvl w:val="2"/>
        <w:rPr>
          <w:rFonts w:cs="Times New Roman"/>
          <w:i/>
          <w:color w:val="FF0000"/>
          <w:sz w:val="24"/>
          <w:szCs w:val="36"/>
        </w:rPr>
      </w:pPr>
    </w:p>
    <w:p w14:paraId="119677F5" w14:textId="77777777" w:rsidR="004973B0" w:rsidRPr="00120B7B" w:rsidRDefault="004973B0" w:rsidP="00C03F89">
      <w:pPr>
        <w:pStyle w:val="Heading3"/>
        <w:rPr>
          <w:lang w:val="en-GB"/>
        </w:rPr>
      </w:pPr>
      <w:r w:rsidRPr="00120B7B">
        <w:rPr>
          <w:lang w:val="en-GB"/>
        </w:rPr>
        <w:t>Course Policy on Group Work:</w:t>
      </w:r>
    </w:p>
    <w:p w14:paraId="6A28F1E1" w14:textId="77777777" w:rsidR="00720BD5" w:rsidRDefault="00720BD5" w:rsidP="00720BD5">
      <w:pPr>
        <w:autoSpaceDE w:val="0"/>
        <w:autoSpaceDN w:val="0"/>
        <w:adjustRightInd w:val="0"/>
        <w:spacing w:after="0" w:line="240" w:lineRule="auto"/>
        <w:outlineLvl w:val="2"/>
        <w:rPr>
          <w:rFonts w:cs="Times New Roman"/>
          <w:bCs/>
          <w:color w:val="000000"/>
          <w:sz w:val="24"/>
          <w:szCs w:val="24"/>
          <w:lang w:val="en-GB"/>
        </w:rPr>
      </w:pPr>
    </w:p>
    <w:p w14:paraId="34A31E89" w14:textId="2556E99F" w:rsidR="00720BD5" w:rsidRPr="00720BD5" w:rsidRDefault="00720BD5" w:rsidP="00720BD5">
      <w:pPr>
        <w:autoSpaceDE w:val="0"/>
        <w:autoSpaceDN w:val="0"/>
        <w:adjustRightInd w:val="0"/>
        <w:spacing w:after="0" w:line="240" w:lineRule="auto"/>
        <w:outlineLvl w:val="2"/>
        <w:rPr>
          <w:rFonts w:cs="Times New Roman"/>
          <w:bCs/>
          <w:color w:val="000000"/>
          <w:sz w:val="24"/>
          <w:szCs w:val="24"/>
          <w:lang w:val="en-GB"/>
        </w:rPr>
      </w:pPr>
      <w:r w:rsidRPr="00720BD5">
        <w:rPr>
          <w:rFonts w:cs="Times New Roman"/>
          <w:bCs/>
          <w:color w:val="000000"/>
          <w:sz w:val="24"/>
          <w:szCs w:val="24"/>
          <w:lang w:val="en-GB"/>
        </w:rPr>
        <w:t xml:space="preserve">Students will work in groups of 2-3 students in preparation </w:t>
      </w:r>
      <w:r>
        <w:rPr>
          <w:rFonts w:cs="Times New Roman"/>
          <w:bCs/>
          <w:color w:val="000000"/>
          <w:sz w:val="24"/>
          <w:szCs w:val="24"/>
          <w:lang w:val="en-GB"/>
        </w:rPr>
        <w:t>a</w:t>
      </w:r>
      <w:r w:rsidRPr="00720BD5">
        <w:rPr>
          <w:rFonts w:cs="Times New Roman"/>
          <w:bCs/>
          <w:color w:val="000000"/>
          <w:sz w:val="24"/>
          <w:szCs w:val="24"/>
          <w:lang w:val="en-GB"/>
        </w:rPr>
        <w:t xml:space="preserve">nd in conducting the laboratory exercises. Individual students will be responsible for their own </w:t>
      </w:r>
      <w:r>
        <w:rPr>
          <w:rFonts w:cs="Times New Roman"/>
          <w:bCs/>
          <w:color w:val="000000"/>
          <w:sz w:val="24"/>
          <w:szCs w:val="24"/>
          <w:lang w:val="en-GB"/>
        </w:rPr>
        <w:t xml:space="preserve">oral </w:t>
      </w:r>
      <w:r w:rsidRPr="00720BD5">
        <w:rPr>
          <w:rFonts w:cs="Times New Roman"/>
          <w:bCs/>
          <w:color w:val="000000"/>
          <w:sz w:val="24"/>
          <w:szCs w:val="24"/>
          <w:lang w:val="en-GB"/>
        </w:rPr>
        <w:t>presentation and for preparation of their component of the research project in the final written article.</w:t>
      </w: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6171E9F3" w14:textId="77777777" w:rsidR="00720BD5" w:rsidRDefault="00720BD5" w:rsidP="004973B0">
      <w:pPr>
        <w:autoSpaceDE w:val="0"/>
        <w:autoSpaceDN w:val="0"/>
        <w:adjustRightInd w:val="0"/>
        <w:spacing w:after="0" w:line="240" w:lineRule="auto"/>
      </w:pPr>
    </w:p>
    <w:p w14:paraId="1125DAA3" w14:textId="4F04122A" w:rsidR="004973B0" w:rsidRDefault="00720BD5" w:rsidP="004973B0">
      <w:pPr>
        <w:autoSpaceDE w:val="0"/>
        <w:autoSpaceDN w:val="0"/>
        <w:adjustRightInd w:val="0"/>
        <w:spacing w:after="0" w:line="240" w:lineRule="auto"/>
      </w:pPr>
      <w:r w:rsidRPr="00E8706E">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6A39C580" w14:textId="77777777" w:rsidR="00720BD5" w:rsidRPr="00567E30" w:rsidRDefault="00720BD5" w:rsidP="004973B0">
      <w:pPr>
        <w:autoSpaceDE w:val="0"/>
        <w:autoSpaceDN w:val="0"/>
        <w:adjustRightInd w:val="0"/>
        <w:spacing w:after="0" w:line="240" w:lineRule="auto"/>
        <w:rPr>
          <w:rFonts w:cs="Times New Roman"/>
          <w:color w:val="FF0000"/>
          <w:sz w:val="24"/>
          <w:szCs w:val="24"/>
          <w:lang w:val="en-GB"/>
        </w:rPr>
      </w:pPr>
    </w:p>
    <w:p w14:paraId="3E92076B" w14:textId="1C37814B" w:rsidR="004973B0" w:rsidRPr="00720BD5" w:rsidRDefault="00720BD5" w:rsidP="00720BD5">
      <w:pPr>
        <w:pStyle w:val="Heading2"/>
        <w:rPr>
          <w:rStyle w:val="Emphasis"/>
          <w:b/>
          <w:bCs w:val="0"/>
          <w:i w:val="0"/>
          <w:color w:val="000000"/>
          <w:sz w:val="28"/>
          <w:szCs w:val="24"/>
          <w:lang w:val="en-GB"/>
        </w:rPr>
      </w:pPr>
      <w:r>
        <w:rPr>
          <w:lang w:val="en-GB"/>
        </w:rPr>
        <w:t>University Policies</w:t>
      </w:r>
    </w:p>
    <w:p w14:paraId="685501A8" w14:textId="50882C68" w:rsidR="007F1643" w:rsidRPr="00120B7B" w:rsidRDefault="007F1643" w:rsidP="00C03F89">
      <w:pPr>
        <w:pStyle w:val="Heading3"/>
      </w:pPr>
      <w:r w:rsidRPr="00120B7B">
        <w:t>Academic Consideration</w:t>
      </w:r>
      <w:r w:rsidR="002A415C">
        <w:t>:</w:t>
      </w:r>
    </w:p>
    <w:p w14:paraId="654349C5" w14:textId="77777777" w:rsidR="00720BD5" w:rsidRDefault="00720BD5" w:rsidP="00344E45">
      <w:pPr>
        <w:autoSpaceDE w:val="0"/>
        <w:autoSpaceDN w:val="0"/>
        <w:adjustRightInd w:val="0"/>
        <w:spacing w:after="0" w:line="240" w:lineRule="auto"/>
        <w:rPr>
          <w:rFonts w:eastAsia="Times New Roman" w:cs="Times New Roman"/>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rPr>
          <w:b w:val="0"/>
        </w:rPr>
      </w:pPr>
    </w:p>
    <w:p w14:paraId="1867EE05" w14:textId="77777777" w:rsidR="00720BD5" w:rsidRDefault="00720BD5" w:rsidP="00720BD5"/>
    <w:p w14:paraId="099673C8" w14:textId="77777777" w:rsidR="00570859" w:rsidRDefault="00570859" w:rsidP="00720BD5"/>
    <w:p w14:paraId="6BE486B0" w14:textId="77777777" w:rsidR="00570859" w:rsidRPr="00720BD5" w:rsidRDefault="00570859" w:rsidP="00720BD5"/>
    <w:p w14:paraId="3E0FA59F" w14:textId="131C6FBF" w:rsidR="007F1643" w:rsidRPr="00120B7B" w:rsidRDefault="007F1643" w:rsidP="00C03F89">
      <w:pPr>
        <w:pStyle w:val="Heading3"/>
      </w:pPr>
      <w:r w:rsidRPr="00120B7B">
        <w:lastRenderedPageBreak/>
        <w:t>Academic Misconduct</w:t>
      </w:r>
      <w:r w:rsidR="002A415C">
        <w:t>:</w:t>
      </w:r>
    </w:p>
    <w:p w14:paraId="31E2CF9B" w14:textId="77777777" w:rsidR="00720BD5" w:rsidRDefault="00720BD5"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64C9EF00" w14:textId="77777777" w:rsidR="00720BD5" w:rsidRDefault="00720BD5" w:rsidP="00344E45">
      <w:pPr>
        <w:autoSpaceDE w:val="0"/>
        <w:autoSpaceDN w:val="0"/>
        <w:adjustRightInd w:val="0"/>
        <w:spacing w:after="0" w:line="240" w:lineRule="auto"/>
        <w:rPr>
          <w:rFonts w:cs="Times New Roman"/>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7278A19D" w14:textId="77777777" w:rsidR="00122AAE" w:rsidRDefault="00122AAE" w:rsidP="00801D9A">
      <w:pPr>
        <w:pStyle w:val="Heading3"/>
      </w:pPr>
    </w:p>
    <w:p w14:paraId="18DCFB66" w14:textId="77777777" w:rsidR="00122AAE" w:rsidRDefault="00122AAE" w:rsidP="00801D9A">
      <w:pPr>
        <w:pStyle w:val="Heading3"/>
      </w:pPr>
    </w:p>
    <w:p w14:paraId="70A5392A" w14:textId="77777777" w:rsidR="00122AAE" w:rsidRDefault="00122AAE" w:rsidP="00801D9A">
      <w:pPr>
        <w:pStyle w:val="Heading3"/>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6622EC23" w14:textId="77777777" w:rsidR="00720BD5" w:rsidRDefault="00720BD5" w:rsidP="006D2A8B">
      <w:pPr>
        <w:autoSpaceDE w:val="0"/>
        <w:autoSpaceDN w:val="0"/>
        <w:adjustRightInd w:val="0"/>
        <w:spacing w:after="0" w:line="240" w:lineRule="auto"/>
        <w:rPr>
          <w:rFonts w:cs="Times New Roman"/>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sectPr w:rsidR="002A415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60C2"/>
    <w:rsid w:val="00063D9B"/>
    <w:rsid w:val="00082C59"/>
    <w:rsid w:val="00100CF2"/>
    <w:rsid w:val="00100E42"/>
    <w:rsid w:val="00120B7B"/>
    <w:rsid w:val="00122AAE"/>
    <w:rsid w:val="00135923"/>
    <w:rsid w:val="001905AF"/>
    <w:rsid w:val="001A6846"/>
    <w:rsid w:val="001E3DF9"/>
    <w:rsid w:val="00217E1C"/>
    <w:rsid w:val="00224224"/>
    <w:rsid w:val="002354D6"/>
    <w:rsid w:val="002400EF"/>
    <w:rsid w:val="00243317"/>
    <w:rsid w:val="00244565"/>
    <w:rsid w:val="002532BF"/>
    <w:rsid w:val="0028716F"/>
    <w:rsid w:val="002A415C"/>
    <w:rsid w:val="002B1BDC"/>
    <w:rsid w:val="002D14A4"/>
    <w:rsid w:val="00344E45"/>
    <w:rsid w:val="00351D9F"/>
    <w:rsid w:val="00357481"/>
    <w:rsid w:val="00363CAA"/>
    <w:rsid w:val="00381273"/>
    <w:rsid w:val="003B30A7"/>
    <w:rsid w:val="003F36E1"/>
    <w:rsid w:val="004027CC"/>
    <w:rsid w:val="00402818"/>
    <w:rsid w:val="00405963"/>
    <w:rsid w:val="00454DF4"/>
    <w:rsid w:val="004973B0"/>
    <w:rsid w:val="004E42DC"/>
    <w:rsid w:val="005416E0"/>
    <w:rsid w:val="00544750"/>
    <w:rsid w:val="00567E30"/>
    <w:rsid w:val="00570859"/>
    <w:rsid w:val="005C3529"/>
    <w:rsid w:val="005C58DF"/>
    <w:rsid w:val="005E1477"/>
    <w:rsid w:val="00600456"/>
    <w:rsid w:val="00616685"/>
    <w:rsid w:val="006D1DE3"/>
    <w:rsid w:val="006D2A8B"/>
    <w:rsid w:val="006E3ADE"/>
    <w:rsid w:val="00720BD5"/>
    <w:rsid w:val="007E62E0"/>
    <w:rsid w:val="007F1643"/>
    <w:rsid w:val="00801D9A"/>
    <w:rsid w:val="008044CD"/>
    <w:rsid w:val="00815B18"/>
    <w:rsid w:val="00815D08"/>
    <w:rsid w:val="0082463C"/>
    <w:rsid w:val="00825F74"/>
    <w:rsid w:val="00866634"/>
    <w:rsid w:val="00883376"/>
    <w:rsid w:val="0088531D"/>
    <w:rsid w:val="008A7E6B"/>
    <w:rsid w:val="008E71E8"/>
    <w:rsid w:val="00901A93"/>
    <w:rsid w:val="00941439"/>
    <w:rsid w:val="00955F38"/>
    <w:rsid w:val="0097771F"/>
    <w:rsid w:val="00A011C1"/>
    <w:rsid w:val="00A74602"/>
    <w:rsid w:val="00A908EA"/>
    <w:rsid w:val="00A910CF"/>
    <w:rsid w:val="00AB6D40"/>
    <w:rsid w:val="00AC5031"/>
    <w:rsid w:val="00AE4F66"/>
    <w:rsid w:val="00B1503E"/>
    <w:rsid w:val="00B761FD"/>
    <w:rsid w:val="00BB7CDF"/>
    <w:rsid w:val="00BD0627"/>
    <w:rsid w:val="00C03F89"/>
    <w:rsid w:val="00C1785B"/>
    <w:rsid w:val="00C405CE"/>
    <w:rsid w:val="00C61C2D"/>
    <w:rsid w:val="00C6390F"/>
    <w:rsid w:val="00C91A75"/>
    <w:rsid w:val="00CA4993"/>
    <w:rsid w:val="00CB45BD"/>
    <w:rsid w:val="00D036C9"/>
    <w:rsid w:val="00D12A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16F35139-BCBA-4965-A3F4-852A244C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54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BE59-256D-4A29-8F3E-74ACF279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1555</Words>
  <Characters>8866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2018-01-08T14:05:00Z</dcterms:created>
  <dcterms:modified xsi:type="dcterms:W3CDTF">2018-01-08T14:05:00Z</dcterms:modified>
</cp:coreProperties>
</file>