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28B1BA6F" w:rsidR="00344E45" w:rsidRPr="00C03F89" w:rsidRDefault="00D31269" w:rsidP="00C03F89">
      <w:pPr>
        <w:pStyle w:val="Heading1"/>
        <w:rPr>
          <w:sz w:val="24"/>
        </w:rPr>
      </w:pPr>
      <w:bookmarkStart w:id="0" w:name="_GoBack"/>
      <w:bookmarkEnd w:id="0"/>
      <w:r w:rsidRPr="00DC6544">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77777777"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p>
    <w:p w14:paraId="2429198D" w14:textId="1ADF0240" w:rsidR="006E2AA1" w:rsidRPr="006E2AA1" w:rsidRDefault="006E2AA1" w:rsidP="00344E45">
      <w:pPr>
        <w:autoSpaceDE w:val="0"/>
        <w:autoSpaceDN w:val="0"/>
        <w:adjustRightInd w:val="0"/>
        <w:spacing w:after="0" w:line="240" w:lineRule="auto"/>
        <w:rPr>
          <w:rFonts w:cs="Times New Roman"/>
          <w:bCs/>
          <w:sz w:val="24"/>
          <w:szCs w:val="36"/>
        </w:rPr>
      </w:pPr>
      <w:r w:rsidRPr="006E2AA1">
        <w:rPr>
          <w:rFonts w:cs="Times New Roman"/>
          <w:bCs/>
          <w:sz w:val="24"/>
          <w:szCs w:val="36"/>
        </w:rPr>
        <w:t>ENVS*2120DE</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70DED691"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p>
    <w:p w14:paraId="6CF16E67" w14:textId="7F56E824" w:rsidR="00D31269" w:rsidRPr="00120B7B" w:rsidRDefault="006E2AA1" w:rsidP="00344E45">
      <w:pPr>
        <w:autoSpaceDE w:val="0"/>
        <w:autoSpaceDN w:val="0"/>
        <w:adjustRightInd w:val="0"/>
        <w:spacing w:after="0" w:line="240" w:lineRule="auto"/>
        <w:rPr>
          <w:rFonts w:cs="Times New Roman"/>
          <w:b/>
          <w:bCs/>
          <w:sz w:val="24"/>
          <w:szCs w:val="36"/>
        </w:rPr>
      </w:pPr>
      <w:r w:rsidRPr="002B6D2B">
        <w:rPr>
          <w:rFonts w:cs="Times New Roman"/>
          <w:bCs/>
          <w:sz w:val="24"/>
          <w:szCs w:val="36"/>
        </w:rPr>
        <w:t>Introduction to Environmental Stewardship</w:t>
      </w: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D6B9456" w14:textId="77777777" w:rsidR="006E2AA1" w:rsidRPr="002B6D2B" w:rsidRDefault="006E2AA1" w:rsidP="006E2AA1">
      <w:pPr>
        <w:autoSpaceDE w:val="0"/>
        <w:autoSpaceDN w:val="0"/>
        <w:adjustRightInd w:val="0"/>
        <w:spacing w:after="0" w:line="240" w:lineRule="auto"/>
        <w:rPr>
          <w:rFonts w:cs="Times New Roman"/>
          <w:bCs/>
          <w:color w:val="000000"/>
          <w:sz w:val="24"/>
          <w:szCs w:val="24"/>
        </w:rPr>
      </w:pPr>
      <w:r w:rsidRPr="002B6D2B">
        <w:rPr>
          <w:rFonts w:cs="Times New Roman"/>
          <w:bCs/>
          <w:color w:val="000000"/>
          <w:sz w:val="24"/>
          <w:szCs w:val="24"/>
        </w:rPr>
        <w:t xml:space="preserve">This course provides an introduction to the concepts of resource management, environmental planning and assessment, land stewardship and sustainable development. Case studies of specific issues such as parks and natural heritage conservation, agricultural land loss, and integrated rural resources management will provide insight on approaches to decision making. Included will be discussion of the concept of stewardship as an environmental ethics. </w:t>
      </w:r>
      <w:proofErr w:type="gramStart"/>
      <w:r w:rsidRPr="002B6D2B">
        <w:rPr>
          <w:rFonts w:cs="Times New Roman"/>
          <w:bCs/>
          <w:color w:val="000000"/>
          <w:sz w:val="24"/>
          <w:szCs w:val="24"/>
        </w:rPr>
        <w:t>(Distance Education format.)</w:t>
      </w:r>
      <w:proofErr w:type="gramEnd"/>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0FD26199" w14:textId="24920CA4" w:rsidR="00D31269" w:rsidRPr="00567E30" w:rsidRDefault="006E2AA1"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0.5</w:t>
      </w:r>
    </w:p>
    <w:p w14:paraId="14F6F0A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11FBA8FA" w14:textId="59BB5C11" w:rsidR="006E2AA1" w:rsidRPr="006E2AA1" w:rsidRDefault="006E2AA1"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Fall 2016</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785CDF14" w14:textId="77777777" w:rsidR="006E2AA1" w:rsidRPr="00120B7B" w:rsidRDefault="006E2AA1" w:rsidP="006E2AA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Professor Alan Watson</w:t>
      </w:r>
    </w:p>
    <w:p w14:paraId="1DE6EB8B" w14:textId="77777777" w:rsidR="006E2AA1" w:rsidRPr="00120B7B" w:rsidRDefault="006E2AA1" w:rsidP="006E2AA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awatson@uoguelph.ca</w:t>
      </w:r>
    </w:p>
    <w:p w14:paraId="3EE6EEEA" w14:textId="77777777" w:rsidR="006E2AA1" w:rsidRPr="00120B7B" w:rsidRDefault="006E2AA1" w:rsidP="006E2AA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w:t>
      </w:r>
      <w:r w:rsidRPr="00B356F5">
        <w:rPr>
          <w:rFonts w:cs="Times New Roman"/>
          <w:bCs/>
          <w:color w:val="000000"/>
          <w:sz w:val="24"/>
          <w:szCs w:val="24"/>
        </w:rPr>
        <w:t>Alexander Hall Room 333</w:t>
      </w:r>
      <w:r>
        <w:rPr>
          <w:rFonts w:cs="Times New Roman"/>
          <w:bCs/>
          <w:color w:val="000000"/>
          <w:sz w:val="24"/>
          <w:szCs w:val="24"/>
        </w:rPr>
        <w:t xml:space="preserve">. </w:t>
      </w:r>
      <w:r w:rsidRPr="00566039">
        <w:rPr>
          <w:rFonts w:cs="Times New Roman"/>
          <w:bCs/>
          <w:color w:val="000000"/>
          <w:sz w:val="24"/>
          <w:szCs w:val="24"/>
        </w:rPr>
        <w:t xml:space="preserve">To set up an appointment contact me </w:t>
      </w:r>
      <w:r>
        <w:rPr>
          <w:rFonts w:cs="Times New Roman"/>
          <w:bCs/>
          <w:color w:val="000000"/>
          <w:sz w:val="24"/>
          <w:szCs w:val="24"/>
        </w:rPr>
        <w:t>by email.</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53FE3C1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6E2AA1">
        <w:rPr>
          <w:rFonts w:cs="Times New Roman"/>
          <w:bCs/>
          <w:color w:val="000000"/>
          <w:sz w:val="24"/>
          <w:szCs w:val="24"/>
        </w:rPr>
        <w:t xml:space="preserve"> TBA</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1F1F46BC" w14:textId="74A24F36" w:rsidR="00344E45" w:rsidRPr="00120B7B" w:rsidRDefault="00344E45" w:rsidP="006E2AA1">
      <w:pPr>
        <w:pStyle w:val="Heading3"/>
      </w:pPr>
      <w:r w:rsidRPr="00C03F89">
        <w:t>Specific Learning Outcomes:</w:t>
      </w:r>
    </w:p>
    <w:p w14:paraId="75840B12" w14:textId="77777777" w:rsidR="006E2AA1" w:rsidRDefault="006E2AA1" w:rsidP="006E2AA1">
      <w:r>
        <w:t>1. Students will inventory the abiotic and abiotic components of a natural area and create an environmental inventory</w:t>
      </w:r>
    </w:p>
    <w:p w14:paraId="65A9B975" w14:textId="77777777" w:rsidR="006E2AA1" w:rsidRDefault="006E2AA1" w:rsidP="006E2AA1">
      <w:r>
        <w:t>2. Students will review the characteristics that make up the physical landscape.</w:t>
      </w:r>
    </w:p>
    <w:p w14:paraId="3B3CAA86" w14:textId="77777777" w:rsidR="006E2AA1" w:rsidRDefault="006E2AA1" w:rsidP="006E2AA1">
      <w:r>
        <w:t>3. Students will relate the characteristics of the physical landscape to the process of environmental stewardship.</w:t>
      </w:r>
    </w:p>
    <w:p w14:paraId="2166BB89" w14:textId="77777777" w:rsidR="006E2AA1" w:rsidRDefault="006E2AA1" w:rsidP="006E2AA1">
      <w:r>
        <w:t>4. Students will assess the components of effective land management and apply the principles of public and private land management to carrying out field work.</w:t>
      </w:r>
    </w:p>
    <w:p w14:paraId="7D353CF9" w14:textId="77777777" w:rsidR="006E2AA1" w:rsidRDefault="006E2AA1" w:rsidP="006E2AA1">
      <w:r>
        <w:t>5. Students will examine the land use planning process in Ontario</w:t>
      </w:r>
    </w:p>
    <w:p w14:paraId="7E712439" w14:textId="77777777" w:rsidR="006E2AA1" w:rsidRDefault="006E2AA1" w:rsidP="006E2AA1">
      <w:r>
        <w:t>6. Students will apply Official Plans to land planning in local communities</w:t>
      </w:r>
    </w:p>
    <w:p w14:paraId="5587A401" w14:textId="77777777" w:rsidR="006E2AA1" w:rsidRDefault="006E2AA1" w:rsidP="006E2AA1">
      <w:r>
        <w:t>7. Students will assess the limitations of the planning process, especially in terms of public involvement.</w:t>
      </w:r>
    </w:p>
    <w:p w14:paraId="4FAB9999" w14:textId="77777777" w:rsidR="006E2AA1" w:rsidRDefault="006E2AA1" w:rsidP="006E2AA1">
      <w:r>
        <w:t xml:space="preserve">8. Students will analyze the concept of private stewardship. </w:t>
      </w:r>
    </w:p>
    <w:p w14:paraId="05305741" w14:textId="77777777" w:rsidR="006E2AA1" w:rsidRDefault="006E2AA1" w:rsidP="006E2AA1">
      <w:r>
        <w:t>9. Students will critique sustainable development within a global context.</w:t>
      </w:r>
    </w:p>
    <w:p w14:paraId="2A9015D5" w14:textId="77777777" w:rsidR="006E2AA1" w:rsidRDefault="006E2AA1" w:rsidP="006E2AA1">
      <w:r>
        <w:t>10. Students will reflect on their own environmental ethics.</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7A58FAC" w14:textId="77777777" w:rsidR="00C817D7" w:rsidRPr="00A9354F" w:rsidRDefault="00C817D7" w:rsidP="00C817D7">
      <w:pPr>
        <w:autoSpaceDE w:val="0"/>
        <w:autoSpaceDN w:val="0"/>
        <w:adjustRightInd w:val="0"/>
        <w:spacing w:after="0" w:line="240" w:lineRule="auto"/>
        <w:rPr>
          <w:rFonts w:cs="Times New Roman"/>
          <w:sz w:val="28"/>
          <w:szCs w:val="28"/>
        </w:rPr>
      </w:pPr>
      <w:r w:rsidRPr="00A9354F">
        <w:rPr>
          <w:rFonts w:cs="Times New Roman"/>
          <w:sz w:val="28"/>
          <w:szCs w:val="28"/>
        </w:rPr>
        <w:t>Unit 01: Carrying Out an Environmental Inventory</w:t>
      </w:r>
    </w:p>
    <w:p w14:paraId="658590C6" w14:textId="77777777" w:rsidR="00C817D7" w:rsidRPr="00A9354F" w:rsidRDefault="00C817D7" w:rsidP="00C817D7">
      <w:pPr>
        <w:spacing w:line="240" w:lineRule="auto"/>
        <w:contextualSpacing/>
        <w:rPr>
          <w:sz w:val="24"/>
          <w:szCs w:val="24"/>
        </w:rPr>
      </w:pPr>
    </w:p>
    <w:p w14:paraId="500FED38" w14:textId="77777777" w:rsidR="00C817D7" w:rsidRPr="00A9354F" w:rsidRDefault="00C817D7" w:rsidP="00C817D7">
      <w:pPr>
        <w:spacing w:line="240" w:lineRule="auto"/>
        <w:contextualSpacing/>
        <w:rPr>
          <w:rFonts w:cs="Arial"/>
        </w:rPr>
      </w:pPr>
      <w:r w:rsidRPr="00A9354F">
        <w:rPr>
          <w:rFonts w:cs="Arial"/>
        </w:rPr>
        <w:t>Unit Menu:</w:t>
      </w:r>
    </w:p>
    <w:p w14:paraId="0E0C6FC3"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1.1 Introduction</w:t>
      </w:r>
    </w:p>
    <w:p w14:paraId="0E284D55"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1.2 Learning Outcomes</w:t>
      </w:r>
    </w:p>
    <w:p w14:paraId="3B2B5FEA"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1.3 What is an Environmental Inventory?</w:t>
      </w:r>
    </w:p>
    <w:p w14:paraId="0A0B6A07"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1.4 Conducting an Environmental Inventory</w:t>
      </w:r>
    </w:p>
    <w:p w14:paraId="72EF5619"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1.4.1 Choosing a Site</w:t>
      </w:r>
    </w:p>
    <w:p w14:paraId="62C6E8D4"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1.4.2 Before Going into the Field: Background Data</w:t>
      </w:r>
    </w:p>
    <w:p w14:paraId="03DEEEA7"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1.4.3 Understanding Maps</w:t>
      </w:r>
    </w:p>
    <w:p w14:paraId="1A7623C8"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1.4.4 Maps and Scale</w:t>
      </w:r>
    </w:p>
    <w:p w14:paraId="41478274"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1.4.5 Making a rough sketch map</w:t>
      </w:r>
    </w:p>
    <w:p w14:paraId="6F646AF6"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1.4.6 Field Data</w:t>
      </w:r>
    </w:p>
    <w:p w14:paraId="7A6862DD"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1.5 The Biotic Components</w:t>
      </w:r>
    </w:p>
    <w:p w14:paraId="11A5B019"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1.5.1 Identifying the Biotic Components</w:t>
      </w:r>
    </w:p>
    <w:p w14:paraId="1C6173A5"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1.5.2 Documenting the Biotic Components</w:t>
      </w:r>
    </w:p>
    <w:p w14:paraId="619E3C22" w14:textId="77777777" w:rsidR="00C817D7" w:rsidRPr="00A9354F" w:rsidRDefault="00C817D7" w:rsidP="00C817D7">
      <w:pPr>
        <w:pStyle w:val="ListParagraph"/>
        <w:numPr>
          <w:ilvl w:val="1"/>
          <w:numId w:val="2"/>
        </w:numPr>
        <w:spacing w:line="240" w:lineRule="auto"/>
        <w:ind w:hanging="357"/>
        <w:rPr>
          <w:rFonts w:cs="Arial"/>
        </w:rPr>
      </w:pPr>
      <w:r w:rsidRPr="00A9354F">
        <w:rPr>
          <w:rFonts w:cs="Arial"/>
        </w:rPr>
        <w:t>1.5.3 Quantitative Inventory</w:t>
      </w:r>
    </w:p>
    <w:p w14:paraId="0E75D13A"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lastRenderedPageBreak/>
        <w:t>1.6 The Abiotic Components</w:t>
      </w:r>
    </w:p>
    <w:p w14:paraId="58E84E9F"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1.7 The Cultural Components</w:t>
      </w:r>
    </w:p>
    <w:p w14:paraId="631D1E93"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1.8 Summary</w:t>
      </w:r>
    </w:p>
    <w:p w14:paraId="6F2ACE0F" w14:textId="77777777" w:rsidR="00C817D7" w:rsidRPr="00A9354F" w:rsidRDefault="00C817D7" w:rsidP="00C817D7">
      <w:pPr>
        <w:pStyle w:val="ListParagraph"/>
        <w:numPr>
          <w:ilvl w:val="0"/>
          <w:numId w:val="2"/>
        </w:numPr>
        <w:spacing w:line="240" w:lineRule="auto"/>
        <w:ind w:hanging="357"/>
        <w:rPr>
          <w:rFonts w:cs="Arial"/>
        </w:rPr>
      </w:pPr>
      <w:r w:rsidRPr="00A9354F">
        <w:rPr>
          <w:rFonts w:cs="Arial"/>
        </w:rPr>
        <w:t>1.9 References</w:t>
      </w:r>
    </w:p>
    <w:p w14:paraId="582FFB6D" w14:textId="77777777" w:rsidR="00C817D7" w:rsidRPr="00A9354F" w:rsidRDefault="00C817D7" w:rsidP="00C817D7">
      <w:pPr>
        <w:spacing w:line="240" w:lineRule="auto"/>
        <w:contextualSpacing/>
        <w:rPr>
          <w:rFonts w:cs="Times New Roman"/>
          <w:sz w:val="28"/>
          <w:szCs w:val="28"/>
        </w:rPr>
      </w:pPr>
      <w:r w:rsidRPr="00A9354F">
        <w:rPr>
          <w:rFonts w:cs="Times New Roman"/>
          <w:sz w:val="28"/>
          <w:szCs w:val="28"/>
        </w:rPr>
        <w:t>Unit 02: Exploring and Understanding the Larger Landscape</w:t>
      </w:r>
    </w:p>
    <w:p w14:paraId="43CD66AE" w14:textId="77777777" w:rsidR="00C817D7" w:rsidRPr="00A9354F" w:rsidRDefault="00C817D7" w:rsidP="00C817D7">
      <w:pPr>
        <w:spacing w:line="240" w:lineRule="auto"/>
        <w:contextualSpacing/>
        <w:rPr>
          <w:sz w:val="24"/>
          <w:szCs w:val="24"/>
        </w:rPr>
      </w:pPr>
    </w:p>
    <w:p w14:paraId="39E8F222" w14:textId="77777777" w:rsidR="00C817D7" w:rsidRPr="00A9354F" w:rsidRDefault="00C817D7" w:rsidP="00C817D7">
      <w:pPr>
        <w:spacing w:line="240" w:lineRule="auto"/>
      </w:pPr>
      <w:r w:rsidRPr="00A9354F">
        <w:t>Unit 2 Menu:</w:t>
      </w:r>
    </w:p>
    <w:p w14:paraId="389DE2C9" w14:textId="77777777" w:rsidR="00C817D7" w:rsidRPr="00A9354F" w:rsidRDefault="00C817D7" w:rsidP="00C817D7">
      <w:pPr>
        <w:pStyle w:val="ListParagraph"/>
        <w:numPr>
          <w:ilvl w:val="0"/>
          <w:numId w:val="3"/>
        </w:numPr>
        <w:spacing w:after="0" w:line="240" w:lineRule="auto"/>
      </w:pPr>
      <w:r w:rsidRPr="00A9354F">
        <w:t>2.1 Introduction</w:t>
      </w:r>
    </w:p>
    <w:p w14:paraId="1C120A18" w14:textId="77777777" w:rsidR="00C817D7" w:rsidRPr="00A9354F" w:rsidRDefault="00C817D7" w:rsidP="00C817D7">
      <w:pPr>
        <w:pStyle w:val="ListParagraph"/>
        <w:numPr>
          <w:ilvl w:val="0"/>
          <w:numId w:val="3"/>
        </w:numPr>
        <w:spacing w:after="0" w:line="240" w:lineRule="auto"/>
      </w:pPr>
      <w:r w:rsidRPr="00A9354F">
        <w:t>2.2 Learning Outcomes</w:t>
      </w:r>
    </w:p>
    <w:p w14:paraId="7B1A02B9" w14:textId="77777777" w:rsidR="00C817D7" w:rsidRPr="00A9354F" w:rsidRDefault="00C817D7" w:rsidP="00C817D7">
      <w:pPr>
        <w:pStyle w:val="ListParagraph"/>
        <w:numPr>
          <w:ilvl w:val="0"/>
          <w:numId w:val="3"/>
        </w:numPr>
        <w:spacing w:after="0" w:line="240" w:lineRule="auto"/>
      </w:pPr>
      <w:r w:rsidRPr="00A9354F">
        <w:t>2.3 Finding Examples of Environmental Stewardship</w:t>
      </w:r>
    </w:p>
    <w:p w14:paraId="2FE76267" w14:textId="77777777" w:rsidR="00C817D7" w:rsidRPr="00A9354F" w:rsidRDefault="00C817D7" w:rsidP="00C817D7">
      <w:pPr>
        <w:pStyle w:val="ListParagraph"/>
        <w:numPr>
          <w:ilvl w:val="0"/>
          <w:numId w:val="3"/>
        </w:numPr>
        <w:spacing w:after="0" w:line="240" w:lineRule="auto"/>
      </w:pPr>
      <w:r w:rsidRPr="00A9354F">
        <w:t>2.4 Assignment Guidelines</w:t>
      </w:r>
    </w:p>
    <w:p w14:paraId="5AB6D22C" w14:textId="77777777" w:rsidR="00C817D7" w:rsidRPr="00A9354F" w:rsidRDefault="00C817D7" w:rsidP="00C817D7">
      <w:pPr>
        <w:pStyle w:val="ListParagraph"/>
        <w:numPr>
          <w:ilvl w:val="0"/>
          <w:numId w:val="3"/>
        </w:numPr>
        <w:spacing w:after="0" w:line="240" w:lineRule="auto"/>
      </w:pPr>
      <w:r w:rsidRPr="00A9354F">
        <w:t>2.5 Collecting Information</w:t>
      </w:r>
    </w:p>
    <w:p w14:paraId="32A9CA23" w14:textId="77777777" w:rsidR="00C817D7" w:rsidRPr="00A9354F" w:rsidRDefault="00C817D7" w:rsidP="00C817D7">
      <w:pPr>
        <w:pStyle w:val="ListParagraph"/>
        <w:numPr>
          <w:ilvl w:val="1"/>
          <w:numId w:val="3"/>
        </w:numPr>
        <w:spacing w:after="0" w:line="240" w:lineRule="auto"/>
      </w:pPr>
      <w:r w:rsidRPr="00A9354F">
        <w:t>2.5.1 Using Maps</w:t>
      </w:r>
    </w:p>
    <w:p w14:paraId="36BC66A0" w14:textId="77777777" w:rsidR="00C817D7" w:rsidRPr="00A9354F" w:rsidRDefault="00C817D7" w:rsidP="00C817D7">
      <w:pPr>
        <w:pStyle w:val="ListParagraph"/>
        <w:numPr>
          <w:ilvl w:val="1"/>
          <w:numId w:val="3"/>
        </w:numPr>
        <w:spacing w:after="0" w:line="240" w:lineRule="auto"/>
      </w:pPr>
      <w:r w:rsidRPr="00A9354F">
        <w:t>2.5.2 Abiotic Components</w:t>
      </w:r>
    </w:p>
    <w:p w14:paraId="74B9CDA8" w14:textId="77777777" w:rsidR="00C817D7" w:rsidRPr="00A9354F" w:rsidRDefault="00C817D7" w:rsidP="00C817D7">
      <w:pPr>
        <w:pStyle w:val="ListParagraph"/>
        <w:numPr>
          <w:ilvl w:val="1"/>
          <w:numId w:val="3"/>
        </w:numPr>
        <w:spacing w:after="0" w:line="240" w:lineRule="auto"/>
      </w:pPr>
      <w:r w:rsidRPr="00A9354F">
        <w:t>2.5.3 Biotic and Cultural Components on the Landscape</w:t>
      </w:r>
    </w:p>
    <w:p w14:paraId="17139574" w14:textId="77777777" w:rsidR="00C817D7" w:rsidRPr="00A9354F" w:rsidRDefault="00C817D7" w:rsidP="00C817D7">
      <w:pPr>
        <w:pStyle w:val="ListParagraph"/>
        <w:numPr>
          <w:ilvl w:val="0"/>
          <w:numId w:val="3"/>
        </w:numPr>
        <w:spacing w:after="0" w:line="240" w:lineRule="auto"/>
      </w:pPr>
      <w:r w:rsidRPr="00A9354F">
        <w:t>2.6 Summary</w:t>
      </w:r>
    </w:p>
    <w:p w14:paraId="65593A83" w14:textId="77777777" w:rsidR="00C817D7" w:rsidRPr="00A9354F" w:rsidRDefault="00C817D7" w:rsidP="00C817D7">
      <w:pPr>
        <w:pStyle w:val="ListParagraph"/>
        <w:numPr>
          <w:ilvl w:val="0"/>
          <w:numId w:val="3"/>
        </w:numPr>
        <w:spacing w:after="0" w:line="240" w:lineRule="auto"/>
        <w:rPr>
          <w:rFonts w:cs="Times New Roman"/>
          <w:b/>
          <w:u w:val="single"/>
        </w:rPr>
      </w:pPr>
      <w:r w:rsidRPr="00A9354F">
        <w:t>2.7 References</w:t>
      </w:r>
    </w:p>
    <w:p w14:paraId="2B269659" w14:textId="77777777" w:rsidR="00C817D7" w:rsidRPr="00A9354F" w:rsidRDefault="00C817D7" w:rsidP="00C817D7">
      <w:pPr>
        <w:spacing w:line="240" w:lineRule="auto"/>
        <w:rPr>
          <w:rFonts w:cs="Arial"/>
        </w:rPr>
      </w:pPr>
    </w:p>
    <w:p w14:paraId="0262973F" w14:textId="77777777" w:rsidR="00C817D7" w:rsidRPr="00A9354F" w:rsidRDefault="00C817D7" w:rsidP="00C817D7">
      <w:r w:rsidRPr="00A9354F">
        <w:rPr>
          <w:sz w:val="28"/>
          <w:szCs w:val="28"/>
        </w:rPr>
        <w:t xml:space="preserve">Unit </w:t>
      </w:r>
      <w:r>
        <w:rPr>
          <w:sz w:val="28"/>
          <w:szCs w:val="28"/>
        </w:rPr>
        <w:t>0</w:t>
      </w:r>
      <w:r w:rsidRPr="00A9354F">
        <w:rPr>
          <w:sz w:val="28"/>
          <w:szCs w:val="28"/>
        </w:rPr>
        <w:t xml:space="preserve">3: Public Land Management </w:t>
      </w:r>
    </w:p>
    <w:p w14:paraId="1B51073C" w14:textId="77777777" w:rsidR="00C817D7" w:rsidRDefault="00C817D7" w:rsidP="00C817D7">
      <w:r>
        <w:t>Unit Menu:</w:t>
      </w:r>
    </w:p>
    <w:p w14:paraId="0E8F36E2" w14:textId="77777777" w:rsidR="00C817D7" w:rsidRPr="00165C43" w:rsidRDefault="00C817D7" w:rsidP="00C817D7">
      <w:pPr>
        <w:pStyle w:val="ListParagraph"/>
        <w:numPr>
          <w:ilvl w:val="0"/>
          <w:numId w:val="4"/>
        </w:numPr>
        <w:spacing w:after="0"/>
      </w:pPr>
      <w:r w:rsidRPr="00165C43">
        <w:t>3.1 Introduction</w:t>
      </w:r>
    </w:p>
    <w:p w14:paraId="27393B6B" w14:textId="77777777" w:rsidR="00C817D7" w:rsidRDefault="00C817D7" w:rsidP="00C817D7">
      <w:pPr>
        <w:pStyle w:val="ListParagraph"/>
        <w:numPr>
          <w:ilvl w:val="0"/>
          <w:numId w:val="4"/>
        </w:numPr>
        <w:spacing w:after="0"/>
      </w:pPr>
      <w:r>
        <w:t>3.2 Learning Outcomes</w:t>
      </w:r>
    </w:p>
    <w:p w14:paraId="59A93E01" w14:textId="77777777" w:rsidR="00C817D7" w:rsidRDefault="00C817D7" w:rsidP="00C817D7">
      <w:pPr>
        <w:pStyle w:val="ListParagraph"/>
        <w:numPr>
          <w:ilvl w:val="0"/>
          <w:numId w:val="4"/>
        </w:numPr>
        <w:spacing w:after="0"/>
      </w:pPr>
      <w:r>
        <w:t>3.3. National Parks</w:t>
      </w:r>
    </w:p>
    <w:p w14:paraId="4CBC86CD" w14:textId="77777777" w:rsidR="00C817D7" w:rsidRDefault="00C817D7" w:rsidP="00C817D7">
      <w:pPr>
        <w:pStyle w:val="ListParagraph"/>
        <w:numPr>
          <w:ilvl w:val="1"/>
          <w:numId w:val="4"/>
        </w:numPr>
        <w:spacing w:after="0"/>
      </w:pPr>
      <w:r>
        <w:t>3.3.1 The Early History of National Parks in Canada</w:t>
      </w:r>
    </w:p>
    <w:p w14:paraId="778C4986" w14:textId="77777777" w:rsidR="00C817D7" w:rsidRDefault="00C817D7" w:rsidP="00C817D7">
      <w:pPr>
        <w:pStyle w:val="ListParagraph"/>
        <w:numPr>
          <w:ilvl w:val="1"/>
          <w:numId w:val="4"/>
        </w:numPr>
        <w:spacing w:after="0"/>
      </w:pPr>
      <w:r>
        <w:t>3.3.2 Introduction of the National Parks Systems Plan</w:t>
      </w:r>
    </w:p>
    <w:p w14:paraId="5BED9ED3" w14:textId="77777777" w:rsidR="00C817D7" w:rsidRDefault="00C817D7" w:rsidP="00C817D7">
      <w:pPr>
        <w:pStyle w:val="ListParagraph"/>
        <w:numPr>
          <w:ilvl w:val="1"/>
          <w:numId w:val="4"/>
        </w:numPr>
        <w:spacing w:after="0"/>
      </w:pPr>
      <w:r>
        <w:t>3.3.3 Establishment of New Parks</w:t>
      </w:r>
    </w:p>
    <w:p w14:paraId="45F2FC50" w14:textId="77777777" w:rsidR="00C817D7" w:rsidRDefault="00C817D7" w:rsidP="00C817D7">
      <w:pPr>
        <w:pStyle w:val="ListParagraph"/>
        <w:numPr>
          <w:ilvl w:val="1"/>
          <w:numId w:val="4"/>
        </w:numPr>
        <w:spacing w:after="0"/>
      </w:pPr>
      <w:r>
        <w:t>3.3.4 Local Residents</w:t>
      </w:r>
    </w:p>
    <w:p w14:paraId="15C665FA" w14:textId="77777777" w:rsidR="00C817D7" w:rsidRDefault="00C817D7" w:rsidP="00C817D7">
      <w:pPr>
        <w:pStyle w:val="ListParagraph"/>
        <w:numPr>
          <w:ilvl w:val="1"/>
          <w:numId w:val="4"/>
        </w:numPr>
        <w:spacing w:after="0"/>
      </w:pPr>
      <w:r>
        <w:t>3.3.5 The Increasing Role of Canada's Aboriginal Peoples</w:t>
      </w:r>
    </w:p>
    <w:p w14:paraId="7742E449" w14:textId="77777777" w:rsidR="00C817D7" w:rsidRDefault="00C817D7" w:rsidP="00C817D7">
      <w:pPr>
        <w:pStyle w:val="ListParagraph"/>
        <w:numPr>
          <w:ilvl w:val="0"/>
          <w:numId w:val="4"/>
        </w:numPr>
        <w:spacing w:after="0"/>
      </w:pPr>
      <w:r>
        <w:t>3.4 Provincial Protected Areas: Parks, Conservation Reserves and Wilderness Areas</w:t>
      </w:r>
    </w:p>
    <w:p w14:paraId="5C3CB4C3" w14:textId="77777777" w:rsidR="00C817D7" w:rsidRDefault="00C817D7" w:rsidP="00C817D7">
      <w:pPr>
        <w:pStyle w:val="ListParagraph"/>
        <w:numPr>
          <w:ilvl w:val="1"/>
          <w:numId w:val="4"/>
        </w:numPr>
        <w:spacing w:after="0"/>
      </w:pPr>
      <w:r>
        <w:t>3.4.1 The History of provincial Parks in Ontario</w:t>
      </w:r>
    </w:p>
    <w:p w14:paraId="1FEF7A94" w14:textId="77777777" w:rsidR="00C817D7" w:rsidRDefault="00C817D7" w:rsidP="00C817D7">
      <w:pPr>
        <w:pStyle w:val="ListParagraph"/>
        <w:numPr>
          <w:ilvl w:val="1"/>
          <w:numId w:val="4"/>
        </w:numPr>
        <w:spacing w:after="0"/>
      </w:pPr>
      <w:r>
        <w:t>3.4.2 The Parks and Conservation Reserves Act of 2006</w:t>
      </w:r>
    </w:p>
    <w:p w14:paraId="413E3C28" w14:textId="77777777" w:rsidR="00C817D7" w:rsidRPr="00CE4A70" w:rsidRDefault="00C817D7" w:rsidP="00C817D7">
      <w:pPr>
        <w:pStyle w:val="ListParagraph"/>
        <w:numPr>
          <w:ilvl w:val="1"/>
          <w:numId w:val="4"/>
        </w:numPr>
        <w:spacing w:after="0"/>
      </w:pPr>
      <w:r>
        <w:t xml:space="preserve">3.4.3 </w:t>
      </w:r>
      <w:r w:rsidRPr="00CE4A70">
        <w:t>Resource Management Plans In Provincial Protected Areas and National Parks</w:t>
      </w:r>
    </w:p>
    <w:p w14:paraId="0B96B3CF" w14:textId="77777777" w:rsidR="00C817D7" w:rsidRDefault="00C817D7" w:rsidP="00C817D7">
      <w:pPr>
        <w:pStyle w:val="ListParagraph"/>
        <w:numPr>
          <w:ilvl w:val="1"/>
          <w:numId w:val="4"/>
        </w:numPr>
        <w:spacing w:after="0"/>
      </w:pPr>
      <w:r>
        <w:t>3.4.4 Making a Management Plan</w:t>
      </w:r>
    </w:p>
    <w:p w14:paraId="2F7CC78B" w14:textId="77777777" w:rsidR="00C817D7" w:rsidRDefault="00C817D7" w:rsidP="00C817D7">
      <w:pPr>
        <w:pStyle w:val="ListParagraph"/>
        <w:numPr>
          <w:ilvl w:val="1"/>
          <w:numId w:val="4"/>
        </w:numPr>
        <w:spacing w:after="0"/>
      </w:pPr>
      <w:r>
        <w:t>3.4.5 Zoning</w:t>
      </w:r>
    </w:p>
    <w:p w14:paraId="60FFF3F0" w14:textId="77777777" w:rsidR="00C817D7" w:rsidRDefault="00C817D7" w:rsidP="00C817D7">
      <w:pPr>
        <w:pStyle w:val="ListParagraph"/>
        <w:numPr>
          <w:ilvl w:val="0"/>
          <w:numId w:val="4"/>
        </w:numPr>
        <w:spacing w:after="0"/>
      </w:pPr>
      <w:r>
        <w:t>3.5 Issues Affecting Provincial and National Parks Today</w:t>
      </w:r>
    </w:p>
    <w:p w14:paraId="563E3339" w14:textId="77777777" w:rsidR="00C817D7" w:rsidRDefault="00C817D7" w:rsidP="00C817D7">
      <w:pPr>
        <w:pStyle w:val="ListParagraph"/>
        <w:numPr>
          <w:ilvl w:val="0"/>
          <w:numId w:val="4"/>
        </w:numPr>
        <w:spacing w:after="0"/>
      </w:pPr>
      <w:r>
        <w:t>3.6 The Key Role of Non-Government Conservation Groups</w:t>
      </w:r>
    </w:p>
    <w:p w14:paraId="2B400745" w14:textId="77777777" w:rsidR="00C817D7" w:rsidRDefault="00C817D7" w:rsidP="00C817D7">
      <w:pPr>
        <w:pStyle w:val="ListParagraph"/>
        <w:numPr>
          <w:ilvl w:val="0"/>
          <w:numId w:val="4"/>
        </w:numPr>
        <w:spacing w:after="0"/>
      </w:pPr>
      <w:r>
        <w:t>3.7 Municipal Parks and Open Space</w:t>
      </w:r>
    </w:p>
    <w:p w14:paraId="5263BBAE" w14:textId="77777777" w:rsidR="00C817D7" w:rsidRDefault="00C817D7" w:rsidP="00C817D7">
      <w:pPr>
        <w:pStyle w:val="ListParagraph"/>
        <w:numPr>
          <w:ilvl w:val="0"/>
          <w:numId w:val="4"/>
        </w:numPr>
        <w:spacing w:after="0"/>
      </w:pPr>
      <w:r>
        <w:t>3.8 Summary</w:t>
      </w:r>
    </w:p>
    <w:p w14:paraId="5723E557" w14:textId="77777777" w:rsidR="00C817D7" w:rsidRPr="00A9354F" w:rsidRDefault="00C817D7" w:rsidP="00C817D7">
      <w:pPr>
        <w:pStyle w:val="ListParagraph"/>
        <w:numPr>
          <w:ilvl w:val="0"/>
          <w:numId w:val="4"/>
        </w:numPr>
        <w:spacing w:after="0"/>
        <w:rPr>
          <w:b/>
        </w:rPr>
      </w:pPr>
      <w:r>
        <w:t>3.9 References</w:t>
      </w:r>
    </w:p>
    <w:p w14:paraId="1722205C" w14:textId="77777777" w:rsidR="00C817D7" w:rsidRDefault="00C817D7" w:rsidP="00C817D7">
      <w:pPr>
        <w:spacing w:after="0"/>
        <w:rPr>
          <w:b/>
        </w:rPr>
      </w:pPr>
    </w:p>
    <w:p w14:paraId="13403687" w14:textId="77777777" w:rsidR="00C817D7" w:rsidRPr="00A9354F" w:rsidRDefault="00C817D7" w:rsidP="00C817D7">
      <w:pPr>
        <w:autoSpaceDE w:val="0"/>
        <w:autoSpaceDN w:val="0"/>
        <w:adjustRightInd w:val="0"/>
        <w:spacing w:after="0" w:line="240" w:lineRule="auto"/>
        <w:contextualSpacing/>
        <w:rPr>
          <w:rFonts w:cs="Times New Roman"/>
          <w:bCs/>
          <w:sz w:val="28"/>
          <w:szCs w:val="28"/>
        </w:rPr>
      </w:pPr>
      <w:r w:rsidRPr="00A9354F">
        <w:rPr>
          <w:rFonts w:cs="Times New Roman"/>
          <w:bCs/>
          <w:sz w:val="28"/>
          <w:szCs w:val="28"/>
        </w:rPr>
        <w:t>Unit 04: The Land Use Planning System</w:t>
      </w:r>
    </w:p>
    <w:p w14:paraId="21788900" w14:textId="77777777" w:rsidR="00C817D7" w:rsidRDefault="00C817D7" w:rsidP="00C817D7">
      <w:pPr>
        <w:autoSpaceDE w:val="0"/>
        <w:autoSpaceDN w:val="0"/>
        <w:adjustRightInd w:val="0"/>
        <w:spacing w:after="0" w:line="240" w:lineRule="auto"/>
        <w:contextualSpacing/>
        <w:rPr>
          <w:rFonts w:cs="Arial"/>
          <w:b/>
          <w:bCs/>
          <w:color w:val="000000"/>
        </w:rPr>
      </w:pPr>
    </w:p>
    <w:p w14:paraId="282C8211" w14:textId="77777777" w:rsidR="00C817D7" w:rsidRPr="00570DBE" w:rsidRDefault="00C817D7" w:rsidP="00C817D7">
      <w:r w:rsidRPr="00570DBE">
        <w:t>Unit Menu</w:t>
      </w:r>
      <w:r>
        <w:t>:</w:t>
      </w:r>
    </w:p>
    <w:p w14:paraId="4E86A170" w14:textId="77777777" w:rsidR="00C817D7" w:rsidRPr="00570DBE" w:rsidRDefault="00C817D7" w:rsidP="00C817D7">
      <w:pPr>
        <w:pStyle w:val="ListParagraph"/>
        <w:numPr>
          <w:ilvl w:val="0"/>
          <w:numId w:val="5"/>
        </w:numPr>
      </w:pPr>
      <w:r w:rsidRPr="00570DBE">
        <w:t>4.1 Introduction</w:t>
      </w:r>
    </w:p>
    <w:p w14:paraId="1DEC28AC" w14:textId="77777777" w:rsidR="00C817D7" w:rsidRPr="00570DBE" w:rsidRDefault="00C817D7" w:rsidP="00C817D7">
      <w:pPr>
        <w:pStyle w:val="ListParagraph"/>
        <w:numPr>
          <w:ilvl w:val="0"/>
          <w:numId w:val="5"/>
        </w:numPr>
      </w:pPr>
      <w:r w:rsidRPr="00570DBE">
        <w:t xml:space="preserve">4.2 </w:t>
      </w:r>
      <w:r>
        <w:t>Learning Outcomes</w:t>
      </w:r>
    </w:p>
    <w:p w14:paraId="07E0FFF1" w14:textId="77777777" w:rsidR="00C817D7" w:rsidRPr="00570DBE" w:rsidRDefault="00C817D7" w:rsidP="00C817D7">
      <w:pPr>
        <w:pStyle w:val="ListParagraph"/>
        <w:numPr>
          <w:ilvl w:val="0"/>
          <w:numId w:val="5"/>
        </w:numPr>
      </w:pPr>
      <w:r w:rsidRPr="00570DBE">
        <w:t>4.3 Land Use Planning In Ontario: From Province Wide Vision to Zoning By-Laws</w:t>
      </w:r>
    </w:p>
    <w:p w14:paraId="5DC76F88" w14:textId="77777777" w:rsidR="00C817D7" w:rsidRPr="00570DBE" w:rsidRDefault="00C817D7" w:rsidP="00C817D7">
      <w:pPr>
        <w:pStyle w:val="ListParagraph"/>
        <w:numPr>
          <w:ilvl w:val="0"/>
          <w:numId w:val="5"/>
        </w:numPr>
      </w:pPr>
      <w:r w:rsidRPr="00570DBE">
        <w:t>4.4 Provincial Government</w:t>
      </w:r>
    </w:p>
    <w:p w14:paraId="470E89F9" w14:textId="77777777" w:rsidR="00C817D7" w:rsidRPr="00570DBE" w:rsidRDefault="00C817D7" w:rsidP="00C817D7">
      <w:pPr>
        <w:pStyle w:val="ListParagraph"/>
        <w:numPr>
          <w:ilvl w:val="1"/>
          <w:numId w:val="5"/>
        </w:numPr>
      </w:pPr>
      <w:r w:rsidRPr="00570DBE">
        <w:t>4.4.1 Ontario's Planning Act</w:t>
      </w:r>
    </w:p>
    <w:p w14:paraId="13CFFFEF" w14:textId="77777777" w:rsidR="00C817D7" w:rsidRPr="00570DBE" w:rsidRDefault="00C817D7" w:rsidP="00C817D7">
      <w:pPr>
        <w:pStyle w:val="ListParagraph"/>
        <w:numPr>
          <w:ilvl w:val="1"/>
          <w:numId w:val="5"/>
        </w:numPr>
      </w:pPr>
      <w:r w:rsidRPr="00570DBE">
        <w:t>4.4.2 Provincial Policy Statement</w:t>
      </w:r>
    </w:p>
    <w:p w14:paraId="2D9A2B93" w14:textId="77777777" w:rsidR="00C817D7" w:rsidRPr="00570DBE" w:rsidRDefault="00C817D7" w:rsidP="00C817D7">
      <w:pPr>
        <w:pStyle w:val="ListParagraph"/>
        <w:numPr>
          <w:ilvl w:val="1"/>
          <w:numId w:val="5"/>
        </w:numPr>
      </w:pPr>
      <w:r w:rsidRPr="00570DBE">
        <w:t>4.4.3 The Places to Grow Act and Region Specific Provincial Plans</w:t>
      </w:r>
    </w:p>
    <w:p w14:paraId="0E865F47" w14:textId="77777777" w:rsidR="00C817D7" w:rsidRPr="00570DBE" w:rsidRDefault="00C817D7" w:rsidP="00C817D7">
      <w:pPr>
        <w:pStyle w:val="ListParagraph"/>
        <w:numPr>
          <w:ilvl w:val="1"/>
          <w:numId w:val="5"/>
        </w:numPr>
      </w:pPr>
      <w:r w:rsidRPr="00570DBE">
        <w:t xml:space="preserve">4.4.4 Environmental Stewardship through Land Use Planning </w:t>
      </w:r>
    </w:p>
    <w:p w14:paraId="5401D519" w14:textId="77777777" w:rsidR="00C817D7" w:rsidRPr="00570DBE" w:rsidRDefault="00C817D7" w:rsidP="00C817D7">
      <w:pPr>
        <w:pStyle w:val="ListParagraph"/>
        <w:numPr>
          <w:ilvl w:val="0"/>
          <w:numId w:val="5"/>
        </w:numPr>
      </w:pPr>
      <w:r w:rsidRPr="00570DBE">
        <w:t>4.5 Municipal Government</w:t>
      </w:r>
    </w:p>
    <w:p w14:paraId="655903A9" w14:textId="77777777" w:rsidR="00C817D7" w:rsidRPr="00570DBE" w:rsidRDefault="00C817D7" w:rsidP="00C817D7">
      <w:pPr>
        <w:pStyle w:val="ListParagraph"/>
        <w:numPr>
          <w:ilvl w:val="1"/>
          <w:numId w:val="5"/>
        </w:numPr>
      </w:pPr>
      <w:r w:rsidRPr="00570DBE">
        <w:t xml:space="preserve">4.5.1 Official Plans </w:t>
      </w:r>
    </w:p>
    <w:p w14:paraId="22EE5399" w14:textId="77777777" w:rsidR="00C817D7" w:rsidRPr="00570DBE" w:rsidRDefault="00C817D7" w:rsidP="00C817D7">
      <w:pPr>
        <w:pStyle w:val="ListParagraph"/>
        <w:numPr>
          <w:ilvl w:val="1"/>
          <w:numId w:val="5"/>
        </w:numPr>
      </w:pPr>
      <w:r w:rsidRPr="00570DBE">
        <w:t>4.5.2 Secondary Plans</w:t>
      </w:r>
    </w:p>
    <w:p w14:paraId="2C09C8F5" w14:textId="77777777" w:rsidR="00C817D7" w:rsidRPr="00570DBE" w:rsidRDefault="00C817D7" w:rsidP="00C817D7">
      <w:pPr>
        <w:pStyle w:val="ListParagraph"/>
        <w:numPr>
          <w:ilvl w:val="1"/>
          <w:numId w:val="5"/>
        </w:numPr>
      </w:pPr>
      <w:r w:rsidRPr="00570DBE">
        <w:t>4.5.3 Zoning</w:t>
      </w:r>
    </w:p>
    <w:p w14:paraId="0E6F3793" w14:textId="77777777" w:rsidR="00C817D7" w:rsidRPr="00570DBE" w:rsidRDefault="00C817D7" w:rsidP="00C817D7">
      <w:pPr>
        <w:pStyle w:val="ListParagraph"/>
        <w:numPr>
          <w:ilvl w:val="1"/>
          <w:numId w:val="5"/>
        </w:numPr>
      </w:pPr>
      <w:r w:rsidRPr="00570DBE">
        <w:t>4.5.4 Severance and Subdivision</w:t>
      </w:r>
    </w:p>
    <w:p w14:paraId="5BB3AA56" w14:textId="77777777" w:rsidR="00C817D7" w:rsidRPr="00570DBE" w:rsidRDefault="00C817D7" w:rsidP="00C817D7">
      <w:pPr>
        <w:pStyle w:val="ListParagraph"/>
        <w:numPr>
          <w:ilvl w:val="0"/>
          <w:numId w:val="5"/>
        </w:numPr>
      </w:pPr>
      <w:r w:rsidRPr="00570DBE">
        <w:t>4.6 Public Participation</w:t>
      </w:r>
    </w:p>
    <w:p w14:paraId="169A9E54" w14:textId="77777777" w:rsidR="00C817D7" w:rsidRPr="00570DBE" w:rsidRDefault="00C817D7" w:rsidP="00C817D7">
      <w:pPr>
        <w:pStyle w:val="ListParagraph"/>
        <w:numPr>
          <w:ilvl w:val="0"/>
          <w:numId w:val="5"/>
        </w:numPr>
      </w:pPr>
      <w:r w:rsidRPr="00570DBE">
        <w:t>4.7 Conflicts: The Ontario Municipal Board</w:t>
      </w:r>
    </w:p>
    <w:p w14:paraId="44B8C45F" w14:textId="77777777" w:rsidR="00C817D7" w:rsidRPr="00570DBE" w:rsidRDefault="00C817D7" w:rsidP="00C817D7">
      <w:pPr>
        <w:pStyle w:val="ListParagraph"/>
        <w:numPr>
          <w:ilvl w:val="0"/>
          <w:numId w:val="5"/>
        </w:numPr>
      </w:pPr>
      <w:r w:rsidRPr="00570DBE">
        <w:t>4.8 Conservation Authorities</w:t>
      </w:r>
    </w:p>
    <w:p w14:paraId="7F5251C4" w14:textId="77777777" w:rsidR="00C817D7" w:rsidRPr="00570DBE" w:rsidRDefault="00C817D7" w:rsidP="00C817D7">
      <w:pPr>
        <w:pStyle w:val="ListParagraph"/>
        <w:numPr>
          <w:ilvl w:val="0"/>
          <w:numId w:val="5"/>
        </w:numPr>
      </w:pPr>
      <w:r w:rsidRPr="00570DBE">
        <w:t>4.9 Environmental Assessments</w:t>
      </w:r>
    </w:p>
    <w:p w14:paraId="1417C391" w14:textId="77777777" w:rsidR="00C817D7" w:rsidRPr="00570DBE" w:rsidRDefault="00C817D7" w:rsidP="00C817D7">
      <w:pPr>
        <w:pStyle w:val="ListParagraph"/>
        <w:numPr>
          <w:ilvl w:val="0"/>
          <w:numId w:val="5"/>
        </w:numPr>
      </w:pPr>
      <w:r w:rsidRPr="00570DBE">
        <w:t>4.10 Summary</w:t>
      </w:r>
    </w:p>
    <w:p w14:paraId="6EB652C9" w14:textId="77777777" w:rsidR="00C817D7" w:rsidRPr="00570DBE" w:rsidRDefault="00C817D7" w:rsidP="00C817D7">
      <w:pPr>
        <w:pStyle w:val="ListParagraph"/>
        <w:numPr>
          <w:ilvl w:val="0"/>
          <w:numId w:val="5"/>
        </w:numPr>
      </w:pPr>
      <w:r w:rsidRPr="00570DBE">
        <w:t>4.11 References</w:t>
      </w:r>
    </w:p>
    <w:p w14:paraId="6392E34D" w14:textId="77777777" w:rsidR="00C817D7" w:rsidRPr="00A9354F" w:rsidRDefault="00C817D7" w:rsidP="00C817D7">
      <w:pPr>
        <w:spacing w:line="240" w:lineRule="auto"/>
        <w:contextualSpacing/>
      </w:pPr>
      <w:r w:rsidRPr="00A9354F">
        <w:rPr>
          <w:rFonts w:cs="Times New Roman"/>
          <w:bCs/>
          <w:sz w:val="28"/>
          <w:szCs w:val="28"/>
        </w:rPr>
        <w:t>Unit 05: Private Land Stewardship</w:t>
      </w:r>
    </w:p>
    <w:p w14:paraId="1526EB99" w14:textId="77777777" w:rsidR="00C817D7" w:rsidRDefault="00C817D7" w:rsidP="00C817D7">
      <w:pPr>
        <w:spacing w:line="240" w:lineRule="auto"/>
        <w:contextualSpacing/>
        <w:rPr>
          <w:b/>
        </w:rPr>
      </w:pPr>
    </w:p>
    <w:p w14:paraId="11291245" w14:textId="77777777" w:rsidR="00C817D7" w:rsidRDefault="00C817D7" w:rsidP="00C817D7">
      <w:pPr>
        <w:spacing w:line="240" w:lineRule="auto"/>
        <w:contextualSpacing/>
        <w:rPr>
          <w:u w:val="single"/>
        </w:rPr>
      </w:pPr>
      <w:r w:rsidRPr="00A9354F">
        <w:t>Unit Menu</w:t>
      </w:r>
      <w:r>
        <w:t>:</w:t>
      </w:r>
    </w:p>
    <w:p w14:paraId="6FAE91B1" w14:textId="77777777" w:rsidR="00C817D7" w:rsidRDefault="00C817D7" w:rsidP="00C817D7">
      <w:pPr>
        <w:pStyle w:val="ListParagraph"/>
        <w:numPr>
          <w:ilvl w:val="0"/>
          <w:numId w:val="7"/>
        </w:numPr>
      </w:pPr>
      <w:r w:rsidRPr="008F752A">
        <w:t>5.1 Introduction</w:t>
      </w:r>
    </w:p>
    <w:p w14:paraId="17182F16" w14:textId="77777777" w:rsidR="00C817D7" w:rsidRDefault="00C817D7" w:rsidP="00C817D7">
      <w:pPr>
        <w:pStyle w:val="ListParagraph"/>
        <w:numPr>
          <w:ilvl w:val="0"/>
          <w:numId w:val="7"/>
        </w:numPr>
      </w:pPr>
      <w:r w:rsidRPr="008F752A">
        <w:t>5.2 Objectives</w:t>
      </w:r>
    </w:p>
    <w:p w14:paraId="15D3152B" w14:textId="77777777" w:rsidR="00C817D7" w:rsidRDefault="00C817D7" w:rsidP="00C817D7">
      <w:pPr>
        <w:pStyle w:val="ListParagraph"/>
        <w:numPr>
          <w:ilvl w:val="0"/>
          <w:numId w:val="7"/>
        </w:numPr>
      </w:pPr>
      <w:r w:rsidRPr="008F752A">
        <w:t>5.3 What is Private Land Stewardship</w:t>
      </w:r>
      <w:r>
        <w:t>?</w:t>
      </w:r>
    </w:p>
    <w:p w14:paraId="5DDFD29C" w14:textId="77777777" w:rsidR="00C817D7" w:rsidRDefault="00C817D7" w:rsidP="00C817D7">
      <w:pPr>
        <w:pStyle w:val="ListParagraph"/>
        <w:numPr>
          <w:ilvl w:val="0"/>
          <w:numId w:val="7"/>
        </w:numPr>
      </w:pPr>
      <w:r w:rsidRPr="008F752A">
        <w:t>5.4 History of Private Land Stewardship in Ontario</w:t>
      </w:r>
    </w:p>
    <w:p w14:paraId="6E9F8927" w14:textId="77777777" w:rsidR="00C817D7" w:rsidRPr="008F752A" w:rsidRDefault="00C817D7" w:rsidP="00C817D7">
      <w:pPr>
        <w:pStyle w:val="ListParagraph"/>
        <w:numPr>
          <w:ilvl w:val="0"/>
          <w:numId w:val="7"/>
        </w:numPr>
      </w:pPr>
      <w:r w:rsidRPr="008F752A">
        <w:t>5.5 Private Land Stewardship Initiatives in Ontario</w:t>
      </w:r>
    </w:p>
    <w:p w14:paraId="795D9F3E" w14:textId="77777777" w:rsidR="00C817D7" w:rsidRPr="008F752A" w:rsidRDefault="00C817D7" w:rsidP="00C817D7">
      <w:pPr>
        <w:pStyle w:val="ListParagraph"/>
        <w:numPr>
          <w:ilvl w:val="0"/>
          <w:numId w:val="6"/>
        </w:numPr>
      </w:pPr>
      <w:r w:rsidRPr="008F752A">
        <w:t>5.5.1 Natural Heritage Stewardship Program</w:t>
      </w:r>
    </w:p>
    <w:p w14:paraId="17B2F3F4" w14:textId="77777777" w:rsidR="00C817D7" w:rsidRPr="008F752A" w:rsidRDefault="00C817D7" w:rsidP="00C817D7">
      <w:pPr>
        <w:pStyle w:val="ListParagraph"/>
        <w:numPr>
          <w:ilvl w:val="0"/>
          <w:numId w:val="6"/>
        </w:numPr>
      </w:pPr>
      <w:r w:rsidRPr="008F752A">
        <w:t>5.5.2</w:t>
      </w:r>
      <w:r>
        <w:t xml:space="preserve"> </w:t>
      </w:r>
      <w:r w:rsidRPr="008F752A">
        <w:t>Environmental Farm Plan Program</w:t>
      </w:r>
    </w:p>
    <w:p w14:paraId="474596CE" w14:textId="77777777" w:rsidR="00C817D7" w:rsidRPr="008F752A" w:rsidRDefault="00C817D7" w:rsidP="00C817D7">
      <w:pPr>
        <w:pStyle w:val="ListParagraph"/>
        <w:numPr>
          <w:ilvl w:val="0"/>
          <w:numId w:val="6"/>
        </w:numPr>
      </w:pPr>
      <w:r w:rsidRPr="008F752A">
        <w:t>5.5.3 Ontario Stewardship (1997-2011) and beyond</w:t>
      </w:r>
    </w:p>
    <w:p w14:paraId="53B73B65" w14:textId="77777777" w:rsidR="00C817D7" w:rsidRPr="008F752A" w:rsidRDefault="00C817D7" w:rsidP="00C817D7">
      <w:pPr>
        <w:pStyle w:val="ListParagraph"/>
        <w:numPr>
          <w:ilvl w:val="0"/>
          <w:numId w:val="6"/>
        </w:numPr>
      </w:pPr>
      <w:r w:rsidRPr="008F752A">
        <w:t>5.6 Education as Stewardship</w:t>
      </w:r>
    </w:p>
    <w:p w14:paraId="376E745F" w14:textId="77777777" w:rsidR="00C817D7" w:rsidRDefault="00C817D7" w:rsidP="00C817D7">
      <w:pPr>
        <w:pStyle w:val="ListParagraph"/>
        <w:numPr>
          <w:ilvl w:val="0"/>
          <w:numId w:val="8"/>
        </w:numPr>
      </w:pPr>
      <w:r w:rsidRPr="008F752A">
        <w:t>5.7 Private Stewardship Methods</w:t>
      </w:r>
    </w:p>
    <w:p w14:paraId="237342D2" w14:textId="77777777" w:rsidR="00C817D7" w:rsidRDefault="00C817D7" w:rsidP="00C817D7">
      <w:pPr>
        <w:pStyle w:val="ListParagraph"/>
        <w:numPr>
          <w:ilvl w:val="0"/>
          <w:numId w:val="8"/>
        </w:numPr>
      </w:pPr>
      <w:r w:rsidRPr="008F752A">
        <w:t>5.8 Conservation Authorities</w:t>
      </w:r>
    </w:p>
    <w:p w14:paraId="17D731C2" w14:textId="77777777" w:rsidR="00C817D7" w:rsidRDefault="00C817D7" w:rsidP="00C817D7">
      <w:pPr>
        <w:pStyle w:val="ListParagraph"/>
        <w:numPr>
          <w:ilvl w:val="0"/>
          <w:numId w:val="8"/>
        </w:numPr>
      </w:pPr>
      <w:r w:rsidRPr="008F752A">
        <w:t>5.9 Private Stewardship Initiatives in Canada</w:t>
      </w:r>
    </w:p>
    <w:p w14:paraId="359C8D2F" w14:textId="77777777" w:rsidR="00C817D7" w:rsidRDefault="00C817D7" w:rsidP="00C817D7">
      <w:pPr>
        <w:pStyle w:val="ListParagraph"/>
        <w:numPr>
          <w:ilvl w:val="0"/>
          <w:numId w:val="8"/>
        </w:numPr>
      </w:pPr>
      <w:r w:rsidRPr="008F752A">
        <w:t>5.10</w:t>
      </w:r>
      <w:r>
        <w:t xml:space="preserve"> Summary</w:t>
      </w:r>
    </w:p>
    <w:p w14:paraId="51E11645" w14:textId="77777777" w:rsidR="00C817D7" w:rsidRDefault="00C817D7" w:rsidP="00C817D7">
      <w:pPr>
        <w:pStyle w:val="ListParagraph"/>
        <w:numPr>
          <w:ilvl w:val="0"/>
          <w:numId w:val="8"/>
        </w:numPr>
      </w:pPr>
      <w:r w:rsidRPr="008F752A">
        <w:lastRenderedPageBreak/>
        <w:t>5.11 References</w:t>
      </w:r>
    </w:p>
    <w:p w14:paraId="432038DF" w14:textId="77777777" w:rsidR="00C817D7" w:rsidRPr="00A9354F" w:rsidRDefault="00C817D7" w:rsidP="00C817D7">
      <w:pPr>
        <w:spacing w:line="240" w:lineRule="auto"/>
        <w:contextualSpacing/>
        <w:rPr>
          <w:sz w:val="28"/>
          <w:szCs w:val="28"/>
        </w:rPr>
      </w:pPr>
      <w:r w:rsidRPr="00A9354F">
        <w:rPr>
          <w:sz w:val="28"/>
          <w:szCs w:val="28"/>
        </w:rPr>
        <w:t>Unit 06: Reflections on Sustainable Development: Think Globally and Act Locally</w:t>
      </w:r>
    </w:p>
    <w:p w14:paraId="46329AC1" w14:textId="77777777" w:rsidR="00C817D7" w:rsidRDefault="00C817D7" w:rsidP="00C817D7">
      <w:pPr>
        <w:spacing w:line="240" w:lineRule="auto"/>
        <w:contextualSpacing/>
      </w:pPr>
    </w:p>
    <w:p w14:paraId="1E67AC7E" w14:textId="77777777" w:rsidR="00C817D7" w:rsidRDefault="00C817D7" w:rsidP="00C817D7">
      <w:pPr>
        <w:spacing w:line="240" w:lineRule="auto"/>
        <w:contextualSpacing/>
      </w:pPr>
      <w:r w:rsidRPr="00A9354F">
        <w:t>Unit Menu</w:t>
      </w:r>
      <w:r>
        <w:t>:</w:t>
      </w:r>
    </w:p>
    <w:p w14:paraId="0A51111A" w14:textId="77777777" w:rsidR="00C817D7" w:rsidRPr="00A9354F" w:rsidRDefault="00C817D7" w:rsidP="00C817D7">
      <w:pPr>
        <w:spacing w:line="240" w:lineRule="auto"/>
        <w:contextualSpacing/>
      </w:pPr>
    </w:p>
    <w:p w14:paraId="6309D62E" w14:textId="77777777" w:rsidR="00C817D7" w:rsidRPr="00F05C86" w:rsidRDefault="00C817D7" w:rsidP="00C817D7">
      <w:pPr>
        <w:spacing w:line="240" w:lineRule="auto"/>
        <w:contextualSpacing/>
      </w:pPr>
      <w:r>
        <w:t xml:space="preserve">6.1 </w:t>
      </w:r>
      <w:r w:rsidRPr="00F05C86">
        <w:t>Introduction</w:t>
      </w:r>
    </w:p>
    <w:p w14:paraId="0B6A8459" w14:textId="77777777" w:rsidR="00C817D7" w:rsidRPr="00F05C86" w:rsidRDefault="00C817D7" w:rsidP="00C817D7">
      <w:pPr>
        <w:spacing w:line="240" w:lineRule="auto"/>
        <w:contextualSpacing/>
      </w:pPr>
      <w:r>
        <w:t xml:space="preserve">6.2 </w:t>
      </w:r>
      <w:r w:rsidRPr="00F05C86">
        <w:t>Objectives</w:t>
      </w:r>
    </w:p>
    <w:p w14:paraId="1063F173" w14:textId="77777777" w:rsidR="00C817D7" w:rsidRDefault="00C817D7" w:rsidP="00C817D7">
      <w:pPr>
        <w:spacing w:line="240" w:lineRule="auto"/>
        <w:contextualSpacing/>
      </w:pPr>
      <w:r>
        <w:t xml:space="preserve">6.3 </w:t>
      </w:r>
      <w:r w:rsidRPr="00F05C86">
        <w:t>History of the Conservation Movement in Canada</w:t>
      </w:r>
    </w:p>
    <w:p w14:paraId="65327535" w14:textId="77777777" w:rsidR="00C817D7" w:rsidRDefault="00C817D7" w:rsidP="00C817D7">
      <w:pPr>
        <w:spacing w:line="240" w:lineRule="auto"/>
        <w:contextualSpacing/>
      </w:pPr>
      <w:r>
        <w:t>6.4 Sustainable Development</w:t>
      </w:r>
    </w:p>
    <w:p w14:paraId="5BC76771" w14:textId="77777777" w:rsidR="00C817D7" w:rsidRPr="00F05C86" w:rsidRDefault="00C817D7" w:rsidP="00C817D7">
      <w:pPr>
        <w:spacing w:line="240" w:lineRule="auto"/>
        <w:contextualSpacing/>
      </w:pPr>
      <w:r>
        <w:t xml:space="preserve">6.5 </w:t>
      </w:r>
      <w:r w:rsidRPr="00F05C86">
        <w:t>State of the World</w:t>
      </w:r>
    </w:p>
    <w:p w14:paraId="0BD83731" w14:textId="77777777" w:rsidR="00C817D7" w:rsidRPr="00F05C86" w:rsidRDefault="00C817D7" w:rsidP="00C817D7">
      <w:pPr>
        <w:pStyle w:val="ListParagraph"/>
        <w:numPr>
          <w:ilvl w:val="0"/>
          <w:numId w:val="9"/>
        </w:numPr>
        <w:spacing w:line="240" w:lineRule="auto"/>
      </w:pPr>
      <w:r>
        <w:t xml:space="preserve">6.5.1 </w:t>
      </w:r>
      <w:r w:rsidRPr="00F05C86">
        <w:t>Climate Change</w:t>
      </w:r>
    </w:p>
    <w:p w14:paraId="00C9FDD0" w14:textId="77777777" w:rsidR="00C817D7" w:rsidRPr="00F05C86" w:rsidRDefault="00C817D7" w:rsidP="00C817D7">
      <w:pPr>
        <w:spacing w:line="240" w:lineRule="auto"/>
        <w:contextualSpacing/>
      </w:pPr>
      <w:r>
        <w:t xml:space="preserve">6.6 </w:t>
      </w:r>
      <w:r w:rsidRPr="00F05C86">
        <w:t>Global Efforts of Stewardship</w:t>
      </w:r>
    </w:p>
    <w:p w14:paraId="601AD214" w14:textId="77777777" w:rsidR="00C817D7" w:rsidRPr="00F05C86" w:rsidRDefault="00C817D7" w:rsidP="00C817D7">
      <w:pPr>
        <w:pStyle w:val="ListParagraph"/>
        <w:numPr>
          <w:ilvl w:val="0"/>
          <w:numId w:val="10"/>
        </w:numPr>
        <w:spacing w:line="240" w:lineRule="auto"/>
      </w:pPr>
      <w:r>
        <w:t xml:space="preserve">6.6.1 Montreal Protocol </w:t>
      </w:r>
    </w:p>
    <w:p w14:paraId="7FFA27F9" w14:textId="77777777" w:rsidR="00C817D7" w:rsidRPr="00292371" w:rsidRDefault="00C817D7" w:rsidP="00C817D7">
      <w:pPr>
        <w:pStyle w:val="ListParagraph"/>
        <w:numPr>
          <w:ilvl w:val="0"/>
          <w:numId w:val="10"/>
        </w:numPr>
        <w:spacing w:line="240" w:lineRule="auto"/>
      </w:pPr>
      <w:r>
        <w:t>6.6.2 Kyoto Protocol and the Paris Agreement</w:t>
      </w:r>
    </w:p>
    <w:p w14:paraId="3ADC778A" w14:textId="77777777" w:rsidR="00C817D7" w:rsidRDefault="00C817D7" w:rsidP="00C817D7">
      <w:pPr>
        <w:spacing w:line="240" w:lineRule="auto"/>
        <w:contextualSpacing/>
      </w:pPr>
      <w:r>
        <w:t>6.7 Summary:  Personal and Community Based Environmental Action</w:t>
      </w:r>
    </w:p>
    <w:p w14:paraId="36E2BB2E" w14:textId="77777777" w:rsidR="00C817D7" w:rsidRDefault="00C817D7" w:rsidP="00C817D7">
      <w:pPr>
        <w:spacing w:line="240" w:lineRule="auto"/>
        <w:contextualSpacing/>
      </w:pPr>
      <w:r>
        <w:t>6.8 References</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BF340D" w14:paraId="5B37E175" w14:textId="77777777" w:rsidTr="00414210">
        <w:tc>
          <w:tcPr>
            <w:tcW w:w="2394" w:type="dxa"/>
          </w:tcPr>
          <w:p w14:paraId="3B9CBD58" w14:textId="77777777" w:rsidR="00BF340D" w:rsidRDefault="00BF340D" w:rsidP="00414210">
            <w:r w:rsidRPr="00F020A5">
              <w:t>Assignment 1: Book Report</w:t>
            </w:r>
          </w:p>
        </w:tc>
        <w:tc>
          <w:tcPr>
            <w:tcW w:w="2394" w:type="dxa"/>
          </w:tcPr>
          <w:p w14:paraId="0718B8A8" w14:textId="77777777" w:rsidR="00BF340D" w:rsidRDefault="00BF340D" w:rsidP="00414210">
            <w:r>
              <w:t>10</w:t>
            </w:r>
            <w:r w:rsidRPr="00F020A5">
              <w:t>%</w:t>
            </w:r>
          </w:p>
        </w:tc>
        <w:tc>
          <w:tcPr>
            <w:tcW w:w="2394" w:type="dxa"/>
          </w:tcPr>
          <w:p w14:paraId="5A70B6C8" w14:textId="77777777" w:rsidR="00BF340D" w:rsidRDefault="00BF340D" w:rsidP="00414210">
            <w:r>
              <w:t>Week 3</w:t>
            </w:r>
          </w:p>
        </w:tc>
        <w:tc>
          <w:tcPr>
            <w:tcW w:w="2394" w:type="dxa"/>
          </w:tcPr>
          <w:p w14:paraId="312107E0" w14:textId="77777777" w:rsidR="00BF340D" w:rsidRDefault="00BF340D" w:rsidP="00414210">
            <w:r>
              <w:t>4, 9, 10</w:t>
            </w:r>
          </w:p>
        </w:tc>
      </w:tr>
      <w:tr w:rsidR="00BF340D" w14:paraId="62B6E4D6" w14:textId="77777777" w:rsidTr="00414210">
        <w:tc>
          <w:tcPr>
            <w:tcW w:w="2394" w:type="dxa"/>
          </w:tcPr>
          <w:p w14:paraId="09D1317B" w14:textId="77777777" w:rsidR="00BF340D" w:rsidRDefault="00BF340D" w:rsidP="00414210">
            <w:r w:rsidRPr="00F020A5">
              <w:t>Assignment 2: Conducting an Environmental Inventory</w:t>
            </w:r>
          </w:p>
        </w:tc>
        <w:tc>
          <w:tcPr>
            <w:tcW w:w="2394" w:type="dxa"/>
          </w:tcPr>
          <w:p w14:paraId="3963E558" w14:textId="77777777" w:rsidR="00BF340D" w:rsidRDefault="00BF340D" w:rsidP="00414210">
            <w:r>
              <w:t>35</w:t>
            </w:r>
            <w:r w:rsidRPr="00F020A5">
              <w:t>%</w:t>
            </w:r>
          </w:p>
        </w:tc>
        <w:tc>
          <w:tcPr>
            <w:tcW w:w="2394" w:type="dxa"/>
          </w:tcPr>
          <w:p w14:paraId="48623A82" w14:textId="77777777" w:rsidR="00BF340D" w:rsidRDefault="00BF340D" w:rsidP="00414210">
            <w:r>
              <w:t>Week 5</w:t>
            </w:r>
          </w:p>
        </w:tc>
        <w:tc>
          <w:tcPr>
            <w:tcW w:w="2394" w:type="dxa"/>
          </w:tcPr>
          <w:p w14:paraId="7B6B6963" w14:textId="77777777" w:rsidR="00BF340D" w:rsidRDefault="00BF340D" w:rsidP="00414210">
            <w:r>
              <w:t>1, 2, 3,</w:t>
            </w:r>
          </w:p>
        </w:tc>
      </w:tr>
      <w:tr w:rsidR="00BF340D" w14:paraId="03070511" w14:textId="77777777" w:rsidTr="00414210">
        <w:tc>
          <w:tcPr>
            <w:tcW w:w="2394" w:type="dxa"/>
          </w:tcPr>
          <w:p w14:paraId="1D75D8E9" w14:textId="77777777" w:rsidR="00BF340D" w:rsidRDefault="00BF340D" w:rsidP="00414210">
            <w:r>
              <w:t>Assignment 3: Getting to Know Your O</w:t>
            </w:r>
            <w:r w:rsidRPr="00F020A5">
              <w:t>wn Landscape</w:t>
            </w:r>
          </w:p>
        </w:tc>
        <w:tc>
          <w:tcPr>
            <w:tcW w:w="2394" w:type="dxa"/>
            <w:vAlign w:val="center"/>
          </w:tcPr>
          <w:p w14:paraId="4D0F1D17" w14:textId="77777777" w:rsidR="00BF340D" w:rsidRPr="00F020A5" w:rsidRDefault="00BF340D" w:rsidP="00414210">
            <w:pPr>
              <w:spacing w:after="200" w:line="276" w:lineRule="auto"/>
            </w:pPr>
            <w:r>
              <w:t>4</w:t>
            </w:r>
            <w:r w:rsidRPr="00F020A5">
              <w:t>0%</w:t>
            </w:r>
          </w:p>
        </w:tc>
        <w:tc>
          <w:tcPr>
            <w:tcW w:w="2394" w:type="dxa"/>
          </w:tcPr>
          <w:p w14:paraId="57DBC8E8" w14:textId="77777777" w:rsidR="00BF340D" w:rsidRDefault="00BF340D" w:rsidP="00414210">
            <w:r>
              <w:t>Week 11</w:t>
            </w:r>
          </w:p>
        </w:tc>
        <w:tc>
          <w:tcPr>
            <w:tcW w:w="2394" w:type="dxa"/>
          </w:tcPr>
          <w:p w14:paraId="25B7460C" w14:textId="77777777" w:rsidR="00BF340D" w:rsidRDefault="00BF340D" w:rsidP="00414210">
            <w:r>
              <w:t>2, 3, 4, 5, 6</w:t>
            </w:r>
          </w:p>
        </w:tc>
      </w:tr>
      <w:tr w:rsidR="00BF340D" w14:paraId="292C2D6D" w14:textId="77777777" w:rsidTr="00414210">
        <w:tc>
          <w:tcPr>
            <w:tcW w:w="2394" w:type="dxa"/>
          </w:tcPr>
          <w:p w14:paraId="3F5A1453" w14:textId="77777777" w:rsidR="00BF340D" w:rsidRDefault="00BF340D" w:rsidP="00414210">
            <w:r>
              <w:t xml:space="preserve">Assignment 4: </w:t>
            </w:r>
            <w:r w:rsidRPr="00F020A5">
              <w:t>Reflective Essay</w:t>
            </w:r>
            <w:r>
              <w:t xml:space="preserve"> (Take Home Final)</w:t>
            </w:r>
          </w:p>
        </w:tc>
        <w:tc>
          <w:tcPr>
            <w:tcW w:w="2394" w:type="dxa"/>
          </w:tcPr>
          <w:p w14:paraId="4910B69B" w14:textId="77777777" w:rsidR="00BF340D" w:rsidRDefault="00BF340D" w:rsidP="00414210">
            <w:r>
              <w:t>15%</w:t>
            </w:r>
          </w:p>
          <w:p w14:paraId="7DCA8200" w14:textId="6B71875C" w:rsidR="00BF340D" w:rsidRDefault="00BF340D" w:rsidP="00414210">
            <w:r>
              <w:t>December 7</w:t>
            </w:r>
          </w:p>
        </w:tc>
        <w:tc>
          <w:tcPr>
            <w:tcW w:w="2394" w:type="dxa"/>
          </w:tcPr>
          <w:p w14:paraId="5CEA46A4" w14:textId="77777777" w:rsidR="00BF340D" w:rsidRDefault="00BF340D" w:rsidP="00414210">
            <w:r>
              <w:t>Final Examination Period</w:t>
            </w:r>
          </w:p>
        </w:tc>
        <w:tc>
          <w:tcPr>
            <w:tcW w:w="2394" w:type="dxa"/>
          </w:tcPr>
          <w:p w14:paraId="22A4D92C" w14:textId="77777777" w:rsidR="00BF340D" w:rsidRDefault="00BF340D" w:rsidP="00414210">
            <w:r>
              <w:t>7, 8, 9, 10</w:t>
            </w:r>
          </w:p>
        </w:tc>
      </w:tr>
    </w:tbl>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Default="001905AF" w:rsidP="00344E45">
      <w:pPr>
        <w:autoSpaceDE w:val="0"/>
        <w:autoSpaceDN w:val="0"/>
        <w:adjustRightInd w:val="0"/>
        <w:spacing w:after="0" w:line="240" w:lineRule="auto"/>
        <w:rPr>
          <w:rFonts w:cs="Times New Roman"/>
          <w:bCs/>
          <w:color w:val="000000"/>
          <w:sz w:val="24"/>
          <w:szCs w:val="24"/>
        </w:rPr>
      </w:pPr>
    </w:p>
    <w:p w14:paraId="5144E9BC" w14:textId="51695A53" w:rsidR="00BF340D" w:rsidRPr="00567E30" w:rsidRDefault="00BF340D"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December 7, Take Home Final</w:t>
      </w:r>
    </w:p>
    <w:p w14:paraId="12FFD459" w14:textId="77777777" w:rsidR="001905AF" w:rsidRDefault="001905AF" w:rsidP="00C03F89">
      <w:pPr>
        <w:pStyle w:val="Heading3"/>
      </w:pPr>
      <w:r w:rsidRPr="00120B7B">
        <w:t>Final exam weighting:</w:t>
      </w:r>
    </w:p>
    <w:p w14:paraId="1E71CC2F" w14:textId="4EF34453" w:rsidR="00BF340D" w:rsidRPr="00BF340D" w:rsidRDefault="00BF340D" w:rsidP="00BF340D">
      <w:r>
        <w:lastRenderedPageBreak/>
        <w:t>15%</w:t>
      </w: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Default="00344E45" w:rsidP="00344E45">
      <w:pPr>
        <w:autoSpaceDE w:val="0"/>
        <w:autoSpaceDN w:val="0"/>
        <w:adjustRightInd w:val="0"/>
        <w:spacing w:after="0" w:line="240" w:lineRule="auto"/>
        <w:rPr>
          <w:rFonts w:cs="Times New Roman"/>
          <w:color w:val="000000"/>
          <w:sz w:val="24"/>
          <w:szCs w:val="24"/>
        </w:rPr>
      </w:pPr>
    </w:p>
    <w:p w14:paraId="6591142C" w14:textId="686D1A4E" w:rsidR="00BF340D" w:rsidRPr="00BF340D" w:rsidRDefault="00BF340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Leopold, Aldo. </w:t>
      </w:r>
      <w:proofErr w:type="gramStart"/>
      <w:r w:rsidRPr="00BF340D">
        <w:rPr>
          <w:rFonts w:cs="Times New Roman"/>
          <w:i/>
          <w:color w:val="000000"/>
          <w:sz w:val="24"/>
          <w:szCs w:val="24"/>
        </w:rPr>
        <w:t>A Sand County Almanac.</w:t>
      </w:r>
      <w:proofErr w:type="gramEnd"/>
      <w:r w:rsidRPr="00BF340D">
        <w:rPr>
          <w:rFonts w:cs="Times New Roman"/>
          <w:i/>
          <w:color w:val="000000"/>
          <w:sz w:val="24"/>
          <w:szCs w:val="24"/>
        </w:rPr>
        <w:t xml:space="preserve"> With Essays on Conservation </w:t>
      </w:r>
      <w:proofErr w:type="gramStart"/>
      <w:r w:rsidRPr="00BF340D">
        <w:rPr>
          <w:rFonts w:cs="Times New Roman"/>
          <w:i/>
          <w:color w:val="000000"/>
          <w:sz w:val="24"/>
          <w:szCs w:val="24"/>
        </w:rPr>
        <w:t>From</w:t>
      </w:r>
      <w:proofErr w:type="gramEnd"/>
      <w:r w:rsidRPr="00BF340D">
        <w:rPr>
          <w:rFonts w:cs="Times New Roman"/>
          <w:i/>
          <w:color w:val="000000"/>
          <w:sz w:val="24"/>
          <w:szCs w:val="24"/>
        </w:rPr>
        <w:t xml:space="preserve"> Round River.</w:t>
      </w:r>
      <w:r>
        <w:rPr>
          <w:rFonts w:cs="Times New Roman"/>
          <w:color w:val="000000"/>
          <w:sz w:val="24"/>
          <w:szCs w:val="24"/>
        </w:rPr>
        <w:t xml:space="preserve"> A Ballantine Book Published by Random House Publishing Group </w:t>
      </w:r>
      <w:r w:rsidR="00BF287F">
        <w:rPr>
          <w:rFonts w:cs="Times New Roman"/>
          <w:color w:val="000000"/>
          <w:sz w:val="24"/>
          <w:szCs w:val="24"/>
        </w:rPr>
        <w:t>1966. ISBN 0-345-34505-3</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54E0D481" w14:textId="77777777" w:rsidR="00BF287F" w:rsidRDefault="00BF287F" w:rsidP="00BF287F">
      <w:pPr>
        <w:pStyle w:val="Heading3"/>
      </w:pPr>
      <w:r w:rsidRPr="00120B7B">
        <w:t>Grading Policies</w:t>
      </w:r>
      <w:r>
        <w:t>:</w:t>
      </w:r>
    </w:p>
    <w:p w14:paraId="504544E9" w14:textId="77777777" w:rsidR="00BF287F" w:rsidRPr="00D914DD" w:rsidRDefault="00BF287F" w:rsidP="00BF287F">
      <w:pPr>
        <w:spacing w:after="0" w:line="240" w:lineRule="auto"/>
        <w:rPr>
          <w:bCs/>
          <w:sz w:val="24"/>
          <w:szCs w:val="24"/>
        </w:rPr>
      </w:pPr>
      <w:proofErr w:type="spellStart"/>
      <w:r w:rsidRPr="00D914DD">
        <w:rPr>
          <w:bCs/>
          <w:sz w:val="24"/>
          <w:szCs w:val="24"/>
        </w:rPr>
        <w:t>Turnitin</w:t>
      </w:r>
      <w:proofErr w:type="spellEnd"/>
      <w:r>
        <w:rPr>
          <w:bCs/>
          <w:sz w:val="24"/>
          <w:szCs w:val="24"/>
        </w:rPr>
        <w:t>:</w:t>
      </w:r>
    </w:p>
    <w:p w14:paraId="0C7175A4" w14:textId="77777777" w:rsidR="00BF287F" w:rsidRPr="00D914DD" w:rsidRDefault="00BF287F" w:rsidP="00BF287F">
      <w:pPr>
        <w:spacing w:after="0" w:line="240" w:lineRule="auto"/>
        <w:rPr>
          <w:sz w:val="24"/>
          <w:szCs w:val="24"/>
        </w:rPr>
      </w:pPr>
      <w:r w:rsidRPr="00D914DD">
        <w:rPr>
          <w:iCs/>
          <w:sz w:val="24"/>
          <w:szCs w:val="24"/>
        </w:rPr>
        <w:t xml:space="preserve">In this course, we will be using </w:t>
      </w:r>
      <w:proofErr w:type="spellStart"/>
      <w:r w:rsidRPr="00D914DD">
        <w:rPr>
          <w:iCs/>
          <w:sz w:val="24"/>
          <w:szCs w:val="24"/>
        </w:rPr>
        <w:t>Turnitin</w:t>
      </w:r>
      <w:proofErr w:type="spellEnd"/>
      <w:r w:rsidRPr="00D914DD">
        <w:rPr>
          <w:iCs/>
          <w:sz w:val="24"/>
          <w:szCs w:val="24"/>
        </w:rPr>
        <w:t xml:space="preserve">, integrated with the </w:t>
      </w:r>
      <w:proofErr w:type="spellStart"/>
      <w:r w:rsidRPr="00D914DD">
        <w:rPr>
          <w:iCs/>
          <w:sz w:val="24"/>
          <w:szCs w:val="24"/>
        </w:rPr>
        <w:t>CourseLink</w:t>
      </w:r>
      <w:proofErr w:type="spellEnd"/>
      <w:r w:rsidRPr="00D914DD">
        <w:rPr>
          <w:iCs/>
          <w:sz w:val="24"/>
          <w:szCs w:val="24"/>
        </w:rPr>
        <w:t xml:space="preserve"> Dropbox tool, to detect possible plagiarism, unauthorized collaboration or copying as part of the ongoing efforts to maintain academic integrity at the University of Guelph.</w:t>
      </w:r>
    </w:p>
    <w:p w14:paraId="77BAC3A1" w14:textId="77777777" w:rsidR="00BF287F" w:rsidRPr="00D914DD" w:rsidRDefault="00BF287F" w:rsidP="00BF287F">
      <w:pPr>
        <w:spacing w:after="0" w:line="240" w:lineRule="auto"/>
        <w:rPr>
          <w:sz w:val="24"/>
          <w:szCs w:val="24"/>
        </w:rPr>
      </w:pPr>
      <w:r w:rsidRPr="00D914DD">
        <w:rPr>
          <w:iCs/>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52EFFA63" w14:textId="77777777" w:rsidR="00BF287F" w:rsidRPr="00D914DD" w:rsidRDefault="00BF287F" w:rsidP="00BF287F">
      <w:pPr>
        <w:spacing w:after="0" w:line="240" w:lineRule="auto"/>
        <w:rPr>
          <w:iCs/>
          <w:sz w:val="24"/>
          <w:szCs w:val="24"/>
        </w:rPr>
      </w:pPr>
      <w:r w:rsidRPr="00D914DD">
        <w:rPr>
          <w:iCs/>
          <w:sz w:val="24"/>
          <w:szCs w:val="24"/>
        </w:rPr>
        <w:t xml:space="preserve">A major benefit of using </w:t>
      </w:r>
      <w:proofErr w:type="spellStart"/>
      <w:r w:rsidRPr="00D914DD">
        <w:rPr>
          <w:iCs/>
          <w:sz w:val="24"/>
          <w:szCs w:val="24"/>
        </w:rPr>
        <w:t>Turnitin</w:t>
      </w:r>
      <w:proofErr w:type="spellEnd"/>
      <w:r w:rsidRPr="00D914DD">
        <w:rPr>
          <w:iCs/>
          <w:sz w:val="24"/>
          <w:szCs w:val="24"/>
        </w:rPr>
        <w:t xml:space="preserve"> is that students will be able to educate and empower themselves in preventing academic misconduct. In this course, you may screen your own assignments through </w:t>
      </w:r>
      <w:proofErr w:type="spellStart"/>
      <w:r w:rsidRPr="00D914DD">
        <w:rPr>
          <w:iCs/>
          <w:sz w:val="24"/>
          <w:szCs w:val="24"/>
        </w:rPr>
        <w:t>Turnitin</w:t>
      </w:r>
      <w:proofErr w:type="spellEnd"/>
      <w:r w:rsidRPr="00D914DD">
        <w:rPr>
          <w:iCs/>
          <w:sz w:val="24"/>
          <w:szCs w:val="24"/>
        </w:rPr>
        <w:t xml:space="preserve"> as many times as you wish before the due date. You will be able to see and print reports that show you exactly where you have properly and improperly referenced the outside sources and materials in your assignment.</w:t>
      </w:r>
    </w:p>
    <w:p w14:paraId="5B658E64" w14:textId="77777777" w:rsidR="00BF287F" w:rsidRPr="00B94522" w:rsidRDefault="00BF287F" w:rsidP="00BF287F">
      <w:pPr>
        <w:spacing w:after="0" w:line="240" w:lineRule="auto"/>
      </w:pPr>
    </w:p>
    <w:p w14:paraId="621477C7" w14:textId="77777777" w:rsidR="00BF287F" w:rsidRPr="005F58E1" w:rsidRDefault="00BF287F" w:rsidP="00BF287F">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Extensions</w:t>
      </w:r>
      <w:r>
        <w:rPr>
          <w:rFonts w:cs="Times New Roman"/>
          <w:color w:val="000000"/>
          <w:sz w:val="24"/>
          <w:szCs w:val="24"/>
          <w:lang w:val="en-CA"/>
        </w:rPr>
        <w:t xml:space="preserve"> Policy</w:t>
      </w:r>
      <w:r w:rsidRPr="005F58E1">
        <w:rPr>
          <w:rFonts w:cs="Times New Roman"/>
          <w:color w:val="000000"/>
          <w:sz w:val="24"/>
          <w:szCs w:val="24"/>
          <w:lang w:val="en-CA"/>
        </w:rPr>
        <w:t>:</w:t>
      </w:r>
    </w:p>
    <w:p w14:paraId="46440B3F" w14:textId="77777777" w:rsidR="00BF287F" w:rsidRPr="005F58E1" w:rsidRDefault="00BF287F" w:rsidP="00BF287F">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w:t>
      </w:r>
      <w:r w:rsidRPr="005F58E1">
        <w:rPr>
          <w:rFonts w:cs="Times New Roman"/>
          <w:color w:val="000000"/>
          <w:sz w:val="24"/>
          <w:szCs w:val="24"/>
          <w:lang w:val="en-CA"/>
        </w:rPr>
        <w:lastRenderedPageBreak/>
        <w:t xml:space="preserve">date for the assignment attached. No extension will be granted if you have not completed what I consider to be a reasonable amount of work on the assignment. </w:t>
      </w:r>
    </w:p>
    <w:p w14:paraId="3B7056B0" w14:textId="77777777" w:rsidR="00BF287F" w:rsidRPr="005F58E1" w:rsidRDefault="00BF287F" w:rsidP="00BF287F">
      <w:pPr>
        <w:autoSpaceDE w:val="0"/>
        <w:autoSpaceDN w:val="0"/>
        <w:adjustRightInd w:val="0"/>
        <w:spacing w:after="0" w:line="240" w:lineRule="auto"/>
        <w:rPr>
          <w:rFonts w:cs="Times New Roman"/>
          <w:color w:val="000000"/>
          <w:sz w:val="24"/>
          <w:szCs w:val="24"/>
        </w:rPr>
      </w:pPr>
    </w:p>
    <w:p w14:paraId="5FBA7FDE" w14:textId="77777777" w:rsidR="00BF287F" w:rsidRPr="005F58E1" w:rsidRDefault="00BF287F" w:rsidP="00BF287F">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Policy on Late Assignments:</w:t>
      </w:r>
    </w:p>
    <w:p w14:paraId="10C85100" w14:textId="77777777" w:rsidR="00BF287F" w:rsidRPr="001D5270" w:rsidRDefault="00BF287F" w:rsidP="00BF287F">
      <w:p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Any assignment submitted after the due date will be considered late and there will be grade reductions based upon the following schedule:</w:t>
      </w:r>
    </w:p>
    <w:p w14:paraId="6FD82F4F" w14:textId="77777777" w:rsidR="00BF287F" w:rsidRPr="001D5270" w:rsidRDefault="00BF287F" w:rsidP="00BF287F">
      <w:pPr>
        <w:numPr>
          <w:ilvl w:val="0"/>
          <w:numId w:val="11"/>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1</w:t>
      </w:r>
      <w:r w:rsidRPr="001D5270">
        <w:rPr>
          <w:rFonts w:cs="Times New Roman"/>
          <w:color w:val="000000"/>
          <w:sz w:val="24"/>
          <w:szCs w:val="24"/>
          <w:vertAlign w:val="superscript"/>
          <w:lang w:val="en-CA"/>
        </w:rPr>
        <w:t>st</w:t>
      </w:r>
      <w:r w:rsidRPr="001D5270">
        <w:rPr>
          <w:rFonts w:cs="Times New Roman"/>
          <w:color w:val="000000"/>
          <w:sz w:val="24"/>
          <w:szCs w:val="24"/>
          <w:lang w:val="en-CA"/>
        </w:rPr>
        <w:t>, 2</w:t>
      </w:r>
      <w:r w:rsidRPr="001D5270">
        <w:rPr>
          <w:rFonts w:cs="Times New Roman"/>
          <w:color w:val="000000"/>
          <w:sz w:val="24"/>
          <w:szCs w:val="24"/>
          <w:vertAlign w:val="superscript"/>
          <w:lang w:val="en-CA"/>
        </w:rPr>
        <w:t>nd</w:t>
      </w:r>
      <w:r w:rsidRPr="001D5270">
        <w:rPr>
          <w:rFonts w:cs="Times New Roman"/>
          <w:color w:val="000000"/>
          <w:sz w:val="24"/>
          <w:szCs w:val="24"/>
          <w:lang w:val="en-CA"/>
        </w:rPr>
        <w:t xml:space="preserve"> and 3</w:t>
      </w:r>
      <w:r w:rsidRPr="001D5270">
        <w:rPr>
          <w:rFonts w:cs="Times New Roman"/>
          <w:color w:val="000000"/>
          <w:sz w:val="24"/>
          <w:szCs w:val="24"/>
          <w:vertAlign w:val="superscript"/>
          <w:lang w:val="en-CA"/>
        </w:rPr>
        <w:t>rd</w:t>
      </w:r>
      <w:r w:rsidRPr="001D5270">
        <w:rPr>
          <w:rFonts w:cs="Times New Roman"/>
          <w:color w:val="000000"/>
          <w:sz w:val="24"/>
          <w:szCs w:val="24"/>
          <w:lang w:val="en-CA"/>
        </w:rPr>
        <w:t xml:space="preserve"> day late: 10% of assignment grade value reduction for each day.</w:t>
      </w:r>
    </w:p>
    <w:p w14:paraId="539BE062" w14:textId="77777777" w:rsidR="00BF287F" w:rsidRPr="001D5270" w:rsidRDefault="00BF287F" w:rsidP="00BF287F">
      <w:pPr>
        <w:numPr>
          <w:ilvl w:val="0"/>
          <w:numId w:val="11"/>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 xml:space="preserve">4th </w:t>
      </w:r>
      <w:r>
        <w:rPr>
          <w:rFonts w:cs="Times New Roman"/>
          <w:color w:val="000000"/>
          <w:sz w:val="24"/>
          <w:szCs w:val="24"/>
          <w:lang w:val="en-CA"/>
        </w:rPr>
        <w:t xml:space="preserve">and subsequent </w:t>
      </w:r>
      <w:r w:rsidRPr="001D5270">
        <w:rPr>
          <w:rFonts w:cs="Times New Roman"/>
          <w:color w:val="000000"/>
          <w:sz w:val="24"/>
          <w:szCs w:val="24"/>
          <w:lang w:val="en-CA"/>
        </w:rPr>
        <w:t>day</w:t>
      </w:r>
      <w:r>
        <w:rPr>
          <w:rFonts w:cs="Times New Roman"/>
          <w:color w:val="000000"/>
          <w:sz w:val="24"/>
          <w:szCs w:val="24"/>
          <w:lang w:val="en-CA"/>
        </w:rPr>
        <w:t>s</w:t>
      </w:r>
      <w:r w:rsidRPr="001D5270">
        <w:rPr>
          <w:rFonts w:cs="Times New Roman"/>
          <w:color w:val="000000"/>
          <w:sz w:val="24"/>
          <w:szCs w:val="24"/>
          <w:lang w:val="en-CA"/>
        </w:rPr>
        <w:t xml:space="preserve"> late: an additional 5% of assignment grade value reduction</w:t>
      </w:r>
      <w:r>
        <w:rPr>
          <w:rFonts w:cs="Times New Roman"/>
          <w:color w:val="000000"/>
          <w:sz w:val="24"/>
          <w:szCs w:val="24"/>
          <w:lang w:val="en-CA"/>
        </w:rPr>
        <w:t xml:space="preserve"> for each day.</w:t>
      </w:r>
    </w:p>
    <w:p w14:paraId="1DFC0504" w14:textId="77777777" w:rsidR="00BF287F" w:rsidRDefault="00BF287F" w:rsidP="00BF287F">
      <w:pPr>
        <w:autoSpaceDE w:val="0"/>
        <w:autoSpaceDN w:val="0"/>
        <w:adjustRightInd w:val="0"/>
        <w:spacing w:after="0" w:line="240" w:lineRule="auto"/>
        <w:rPr>
          <w:rFonts w:cs="Times New Roman"/>
          <w:color w:val="000000"/>
          <w:sz w:val="24"/>
          <w:szCs w:val="24"/>
        </w:rPr>
      </w:pPr>
    </w:p>
    <w:p w14:paraId="68593621" w14:textId="77777777" w:rsidR="00BF287F" w:rsidRPr="00120B7B" w:rsidRDefault="00BF287F" w:rsidP="00BF287F">
      <w:pPr>
        <w:pStyle w:val="Heading3"/>
        <w:rPr>
          <w:lang w:val="en-GB"/>
        </w:rPr>
      </w:pPr>
      <w:r w:rsidRPr="00120B7B">
        <w:rPr>
          <w:lang w:val="en-GB"/>
        </w:rPr>
        <w:t>Course Policy on Group Work:</w:t>
      </w:r>
    </w:p>
    <w:p w14:paraId="417E7B5C" w14:textId="77777777" w:rsidR="00BF287F" w:rsidRPr="00120B7B" w:rsidRDefault="00BF287F" w:rsidP="00BF287F">
      <w:pPr>
        <w:autoSpaceDE w:val="0"/>
        <w:autoSpaceDN w:val="0"/>
        <w:adjustRightInd w:val="0"/>
        <w:spacing w:after="0" w:line="240" w:lineRule="auto"/>
        <w:rPr>
          <w:rFonts w:cs="Times New Roman"/>
          <w:b/>
          <w:color w:val="000000"/>
          <w:sz w:val="24"/>
          <w:szCs w:val="24"/>
          <w:lang w:val="en-GB"/>
        </w:rPr>
      </w:pPr>
    </w:p>
    <w:p w14:paraId="2C4F5D6D" w14:textId="77777777" w:rsidR="00BF287F" w:rsidRPr="005F58E1" w:rsidRDefault="00BF287F" w:rsidP="00BF287F">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Group work is not allowed for any of the graded activities.</w:t>
      </w:r>
    </w:p>
    <w:p w14:paraId="7BBFF2BD" w14:textId="77777777" w:rsidR="00BF287F" w:rsidRPr="00120B7B" w:rsidRDefault="00BF287F" w:rsidP="00BF287F">
      <w:pPr>
        <w:autoSpaceDE w:val="0"/>
        <w:autoSpaceDN w:val="0"/>
        <w:adjustRightInd w:val="0"/>
        <w:spacing w:after="0" w:line="240" w:lineRule="auto"/>
        <w:rPr>
          <w:rFonts w:cs="Times New Roman"/>
          <w:b/>
          <w:color w:val="000000"/>
          <w:sz w:val="24"/>
          <w:szCs w:val="24"/>
        </w:rPr>
      </w:pPr>
    </w:p>
    <w:p w14:paraId="0DD03C31" w14:textId="77777777" w:rsidR="00BF287F" w:rsidRPr="00120B7B" w:rsidRDefault="00BF287F" w:rsidP="00BF287F">
      <w:pPr>
        <w:pStyle w:val="Heading3"/>
      </w:pPr>
      <w:r w:rsidRPr="00120B7B">
        <w:t>Course Policy regarding use of electronic devices and recording of lectures</w:t>
      </w:r>
      <w:r>
        <w:t>:</w:t>
      </w:r>
    </w:p>
    <w:p w14:paraId="08A1DD46" w14:textId="77777777" w:rsidR="00BF287F" w:rsidRPr="00120B7B" w:rsidRDefault="00BF287F" w:rsidP="00BF287F">
      <w:pPr>
        <w:autoSpaceDE w:val="0"/>
        <w:autoSpaceDN w:val="0"/>
        <w:adjustRightInd w:val="0"/>
        <w:spacing w:after="0" w:line="240" w:lineRule="auto"/>
        <w:rPr>
          <w:rFonts w:cs="Times New Roman"/>
          <w:b/>
          <w:sz w:val="24"/>
          <w:szCs w:val="24"/>
        </w:rPr>
      </w:pPr>
    </w:p>
    <w:p w14:paraId="1125DAA3" w14:textId="44B2861E" w:rsidR="004973B0" w:rsidRPr="00567E30" w:rsidRDefault="00BF287F" w:rsidP="00BF287F">
      <w:pPr>
        <w:autoSpaceDE w:val="0"/>
        <w:autoSpaceDN w:val="0"/>
        <w:adjustRightInd w:val="0"/>
        <w:spacing w:after="0" w:line="240" w:lineRule="auto"/>
        <w:rPr>
          <w:rFonts w:cs="Times New Roman"/>
          <w:color w:val="FF0000"/>
          <w:sz w:val="24"/>
          <w:szCs w:val="24"/>
          <w:lang w:val="en-GB"/>
        </w:rPr>
      </w:pPr>
      <w:r w:rsidRPr="005F58E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 xml:space="preserve">that instructors have access to and the right to use electronic and other means of </w:t>
      </w:r>
      <w:r w:rsidRPr="00120B7B">
        <w:rPr>
          <w:rFonts w:cs="Times New Roman"/>
          <w:color w:val="000000"/>
          <w:sz w:val="24"/>
          <w:szCs w:val="24"/>
        </w:rPr>
        <w:lastRenderedPageBreak/>
        <w:t>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56EC739C" w14:textId="3CE3F835" w:rsidR="002A415C" w:rsidRPr="00567E30" w:rsidRDefault="002B1BDC" w:rsidP="002A415C">
      <w:pPr>
        <w:autoSpaceDE w:val="0"/>
        <w:autoSpaceDN w:val="0"/>
        <w:adjustRightInd w:val="0"/>
        <w:spacing w:after="0" w:line="240" w:lineRule="auto"/>
        <w:rPr>
          <w:rFonts w:cs="Times New Roman"/>
          <w:color w:val="FF0000"/>
          <w:sz w:val="24"/>
          <w:szCs w:val="24"/>
          <w:lang w:val="en-GB"/>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7DD"/>
    <w:multiLevelType w:val="hybridMultilevel"/>
    <w:tmpl w:val="B27826D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CD96B5A"/>
    <w:multiLevelType w:val="hybridMultilevel"/>
    <w:tmpl w:val="79DEC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777EF3"/>
    <w:multiLevelType w:val="hybridMultilevel"/>
    <w:tmpl w:val="2752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E02347"/>
    <w:multiLevelType w:val="hybridMultilevel"/>
    <w:tmpl w:val="2E46B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AE1A91"/>
    <w:multiLevelType w:val="hybridMultilevel"/>
    <w:tmpl w:val="ADA41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6A0193"/>
    <w:multiLevelType w:val="hybridMultilevel"/>
    <w:tmpl w:val="CE24BCD0"/>
    <w:lvl w:ilvl="0" w:tplc="10090001">
      <w:start w:val="1"/>
      <w:numFmt w:val="bullet"/>
      <w:lvlText w:val=""/>
      <w:lvlJc w:val="left"/>
      <w:pPr>
        <w:ind w:left="720" w:hanging="360"/>
      </w:pPr>
      <w:rPr>
        <w:rFonts w:ascii="Symbol" w:hAnsi="Symbol" w:hint="default"/>
      </w:rPr>
    </w:lvl>
    <w:lvl w:ilvl="1" w:tplc="2E26E99C">
      <w:numFmt w:val="bullet"/>
      <w:lvlText w:val="•"/>
      <w:lvlJc w:val="left"/>
      <w:pPr>
        <w:ind w:left="1440" w:hanging="360"/>
      </w:pPr>
      <w:rPr>
        <w:rFonts w:ascii="Calibri" w:eastAsiaTheme="minorHAns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A795F34"/>
    <w:multiLevelType w:val="hybridMultilevel"/>
    <w:tmpl w:val="BD68C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320F75"/>
    <w:multiLevelType w:val="multilevel"/>
    <w:tmpl w:val="7EF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67125"/>
    <w:multiLevelType w:val="hybridMultilevel"/>
    <w:tmpl w:val="EA5ED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F110A5"/>
    <w:multiLevelType w:val="hybridMultilevel"/>
    <w:tmpl w:val="8098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3"/>
  </w:num>
  <w:num w:numId="6">
    <w:abstractNumId w:val="0"/>
  </w:num>
  <w:num w:numId="7">
    <w:abstractNumId w:val="1"/>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CCF"/>
    <w:rsid w:val="00005F51"/>
    <w:rsid w:val="000133B1"/>
    <w:rsid w:val="00024691"/>
    <w:rsid w:val="000318FD"/>
    <w:rsid w:val="000460C2"/>
    <w:rsid w:val="000510F9"/>
    <w:rsid w:val="00063D9B"/>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D6958"/>
    <w:rsid w:val="003F36E1"/>
    <w:rsid w:val="00402818"/>
    <w:rsid w:val="00405963"/>
    <w:rsid w:val="00413E51"/>
    <w:rsid w:val="00454DF4"/>
    <w:rsid w:val="004973B0"/>
    <w:rsid w:val="004E42DC"/>
    <w:rsid w:val="00550770"/>
    <w:rsid w:val="00567E30"/>
    <w:rsid w:val="005A1EAF"/>
    <w:rsid w:val="005C3529"/>
    <w:rsid w:val="005C58DF"/>
    <w:rsid w:val="005E1477"/>
    <w:rsid w:val="00616685"/>
    <w:rsid w:val="006D1DE3"/>
    <w:rsid w:val="006D2A8B"/>
    <w:rsid w:val="006E2AA1"/>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BF287F"/>
    <w:rsid w:val="00BF340D"/>
    <w:rsid w:val="00C03F89"/>
    <w:rsid w:val="00C1785B"/>
    <w:rsid w:val="00C405CE"/>
    <w:rsid w:val="00C6390F"/>
    <w:rsid w:val="00C817D7"/>
    <w:rsid w:val="00CA4993"/>
    <w:rsid w:val="00CB45BD"/>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3763-56CB-48FB-A59C-43F7FA54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Alan Watson</cp:lastModifiedBy>
  <cp:revision>2</cp:revision>
  <cp:lastPrinted>2012-12-05T15:32:00Z</cp:lastPrinted>
  <dcterms:created xsi:type="dcterms:W3CDTF">2016-08-04T13:23:00Z</dcterms:created>
  <dcterms:modified xsi:type="dcterms:W3CDTF">2016-08-04T13:23:00Z</dcterms:modified>
</cp:coreProperties>
</file>